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1C" w:rsidRPr="00D2179C" w:rsidRDefault="00073F1C" w:rsidP="00073F1C">
      <w:pPr>
        <w:spacing w:line="360" w:lineRule="auto"/>
        <w:ind w:firstLine="883"/>
        <w:jc w:val="center"/>
        <w:rPr>
          <w:b/>
          <w:sz w:val="44"/>
        </w:rPr>
      </w:pPr>
    </w:p>
    <w:p w:rsidR="00073F1C" w:rsidRPr="00D2179C" w:rsidRDefault="00073F1C" w:rsidP="00073F1C">
      <w:pPr>
        <w:spacing w:line="360" w:lineRule="auto"/>
        <w:ind w:firstLine="881"/>
        <w:jc w:val="center"/>
        <w:rPr>
          <w:b/>
          <w:sz w:val="44"/>
        </w:rPr>
      </w:pPr>
    </w:p>
    <w:p w:rsidR="00073F1C" w:rsidRPr="00D2179C" w:rsidRDefault="00073F1C" w:rsidP="00073F1C">
      <w:pPr>
        <w:spacing w:line="360" w:lineRule="auto"/>
        <w:ind w:firstLine="881"/>
        <w:jc w:val="center"/>
        <w:rPr>
          <w:b/>
          <w:sz w:val="44"/>
        </w:rPr>
      </w:pPr>
    </w:p>
    <w:p w:rsidR="00073F1C" w:rsidRPr="00D2179C" w:rsidRDefault="00073F1C" w:rsidP="00073F1C">
      <w:pPr>
        <w:spacing w:line="360" w:lineRule="auto"/>
        <w:ind w:firstLine="881"/>
        <w:jc w:val="center"/>
        <w:rPr>
          <w:b/>
          <w:sz w:val="44"/>
        </w:rPr>
      </w:pPr>
    </w:p>
    <w:p w:rsidR="00073F1C" w:rsidRPr="00D2179C" w:rsidRDefault="00073F1C" w:rsidP="00073F1C">
      <w:pPr>
        <w:pStyle w:val="1"/>
        <w:numPr>
          <w:ilvl w:val="0"/>
          <w:numId w:val="0"/>
        </w:numPr>
        <w:adjustRightInd w:val="0"/>
        <w:spacing w:before="0" w:after="0" w:line="360" w:lineRule="auto"/>
        <w:ind w:left="432"/>
        <w:contextualSpacing/>
        <w:jc w:val="center"/>
      </w:pPr>
      <w:bookmarkStart w:id="0" w:name="_Toc416683748"/>
      <w:bookmarkStart w:id="1" w:name="_Toc418500196"/>
      <w:bookmarkStart w:id="2" w:name="_Toc418847408"/>
      <w:r w:rsidRPr="0004734B">
        <w:rPr>
          <w:rFonts w:hint="eastAsia"/>
        </w:rPr>
        <w:t>南方</w:t>
      </w:r>
      <w:r>
        <w:rPr>
          <w:rFonts w:hint="eastAsia"/>
        </w:rPr>
        <w:t>利众</w:t>
      </w:r>
      <w:r w:rsidRPr="0004734B">
        <w:rPr>
          <w:rFonts w:hint="eastAsia"/>
        </w:rPr>
        <w:t>灵活配置混合型证券投资基金</w:t>
      </w:r>
      <w:r w:rsidRPr="00D2179C">
        <w:t>招募说明书</w:t>
      </w:r>
      <w:bookmarkEnd w:id="0"/>
      <w:bookmarkEnd w:id="1"/>
      <w:bookmarkEnd w:id="2"/>
    </w:p>
    <w:p w:rsidR="00073F1C" w:rsidRPr="00D2179C" w:rsidRDefault="00073F1C" w:rsidP="00073F1C">
      <w:pPr>
        <w:spacing w:line="360" w:lineRule="auto"/>
        <w:rPr>
          <w:b/>
          <w:sz w:val="44"/>
        </w:rPr>
      </w:pPr>
    </w:p>
    <w:p w:rsidR="00073F1C" w:rsidRPr="00D2179C" w:rsidRDefault="00073F1C" w:rsidP="00073F1C">
      <w:pPr>
        <w:spacing w:line="360" w:lineRule="auto"/>
        <w:ind w:leftChars="800" w:left="1680" w:firstLine="181"/>
        <w:rPr>
          <w:sz w:val="30"/>
          <w:szCs w:val="30"/>
        </w:rPr>
      </w:pPr>
    </w:p>
    <w:p w:rsidR="00073F1C" w:rsidRPr="00D2179C" w:rsidRDefault="00073F1C" w:rsidP="00073F1C">
      <w:pPr>
        <w:spacing w:line="360" w:lineRule="auto"/>
        <w:ind w:leftChars="800" w:left="1680" w:firstLine="181"/>
        <w:rPr>
          <w:sz w:val="30"/>
          <w:szCs w:val="30"/>
        </w:rPr>
      </w:pPr>
    </w:p>
    <w:p w:rsidR="00073F1C" w:rsidRPr="00D2179C" w:rsidRDefault="00073F1C" w:rsidP="00073F1C">
      <w:pPr>
        <w:spacing w:line="360" w:lineRule="auto"/>
        <w:ind w:leftChars="800" w:left="1680"/>
        <w:rPr>
          <w:sz w:val="30"/>
          <w:szCs w:val="30"/>
        </w:rPr>
      </w:pPr>
    </w:p>
    <w:p w:rsidR="00073F1C" w:rsidRPr="00D2179C" w:rsidRDefault="00073F1C" w:rsidP="00073F1C">
      <w:pPr>
        <w:spacing w:line="360" w:lineRule="auto"/>
        <w:ind w:leftChars="800" w:left="1680"/>
        <w:rPr>
          <w:sz w:val="30"/>
          <w:szCs w:val="30"/>
        </w:rPr>
      </w:pPr>
    </w:p>
    <w:p w:rsidR="00073F1C" w:rsidRPr="00D2179C" w:rsidRDefault="00073F1C" w:rsidP="00073F1C">
      <w:pPr>
        <w:spacing w:line="360" w:lineRule="auto"/>
        <w:ind w:leftChars="800" w:left="1680"/>
        <w:rPr>
          <w:sz w:val="30"/>
          <w:szCs w:val="30"/>
        </w:rPr>
      </w:pPr>
    </w:p>
    <w:p w:rsidR="00073F1C" w:rsidRPr="00D2179C" w:rsidRDefault="00073F1C" w:rsidP="00073F1C">
      <w:pPr>
        <w:spacing w:line="360" w:lineRule="auto"/>
        <w:ind w:leftChars="800" w:left="1680"/>
        <w:rPr>
          <w:sz w:val="30"/>
          <w:szCs w:val="30"/>
        </w:rPr>
      </w:pPr>
    </w:p>
    <w:p w:rsidR="00073F1C" w:rsidRPr="00720E63" w:rsidRDefault="00073F1C" w:rsidP="00073F1C">
      <w:pPr>
        <w:tabs>
          <w:tab w:val="left" w:pos="540"/>
        </w:tabs>
        <w:adjustRightInd w:val="0"/>
        <w:snapToGrid w:val="0"/>
        <w:spacing w:line="360" w:lineRule="auto"/>
        <w:jc w:val="center"/>
        <w:rPr>
          <w:rFonts w:ascii="宋体" w:hAnsi="宋体" w:cs="Arial"/>
          <w:b/>
          <w:sz w:val="30"/>
          <w:szCs w:val="30"/>
        </w:rPr>
      </w:pPr>
      <w:r w:rsidRPr="00720E63">
        <w:rPr>
          <w:rFonts w:ascii="宋体" w:hAnsi="宋体" w:cs="Arial" w:hint="eastAsia"/>
          <w:b/>
          <w:sz w:val="30"/>
          <w:szCs w:val="30"/>
        </w:rPr>
        <w:t>基金管理人：南方基金管理有限公司</w:t>
      </w:r>
    </w:p>
    <w:p w:rsidR="00073F1C" w:rsidRPr="00720E63" w:rsidRDefault="00073F1C" w:rsidP="00073F1C">
      <w:pPr>
        <w:tabs>
          <w:tab w:val="left" w:pos="540"/>
        </w:tabs>
        <w:adjustRightInd w:val="0"/>
        <w:snapToGrid w:val="0"/>
        <w:spacing w:line="360" w:lineRule="auto"/>
        <w:jc w:val="center"/>
        <w:rPr>
          <w:rFonts w:ascii="宋体" w:hAnsi="宋体" w:cs="Arial"/>
          <w:b/>
          <w:sz w:val="30"/>
          <w:szCs w:val="30"/>
        </w:rPr>
      </w:pPr>
      <w:r w:rsidRPr="00720E63">
        <w:rPr>
          <w:rFonts w:ascii="宋体" w:hAnsi="宋体" w:cs="Arial" w:hint="eastAsia"/>
          <w:b/>
          <w:sz w:val="30"/>
          <w:szCs w:val="30"/>
        </w:rPr>
        <w:t>基金托管人：</w:t>
      </w:r>
      <w:r>
        <w:rPr>
          <w:rFonts w:ascii="宋体" w:hAnsi="宋体" w:cs="Arial" w:hint="eastAsia"/>
          <w:b/>
          <w:sz w:val="30"/>
          <w:szCs w:val="30"/>
        </w:rPr>
        <w:t>中国工商银行股份有限公司</w:t>
      </w:r>
    </w:p>
    <w:p w:rsidR="00073F1C" w:rsidRPr="007E59C0" w:rsidRDefault="00073F1C" w:rsidP="00073F1C">
      <w:pPr>
        <w:tabs>
          <w:tab w:val="left" w:pos="540"/>
        </w:tabs>
        <w:adjustRightInd w:val="0"/>
        <w:snapToGrid w:val="0"/>
        <w:spacing w:line="360" w:lineRule="auto"/>
        <w:jc w:val="center"/>
        <w:rPr>
          <w:b/>
          <w:sz w:val="24"/>
        </w:rPr>
      </w:pPr>
    </w:p>
    <w:p w:rsidR="00073F1C" w:rsidRPr="00D2179C" w:rsidRDefault="00073F1C" w:rsidP="00073F1C">
      <w:pPr>
        <w:jc w:val="center"/>
        <w:rPr>
          <w:b/>
          <w:sz w:val="28"/>
          <w:szCs w:val="28"/>
        </w:rPr>
      </w:pPr>
    </w:p>
    <w:p w:rsidR="00073F1C" w:rsidRDefault="00073F1C" w:rsidP="00073F1C">
      <w:pPr>
        <w:spacing w:line="288" w:lineRule="auto"/>
        <w:jc w:val="center"/>
        <w:rPr>
          <w:b/>
          <w:sz w:val="24"/>
        </w:rPr>
      </w:pPr>
    </w:p>
    <w:p w:rsidR="00073F1C" w:rsidRPr="004936AA" w:rsidRDefault="00073F1C" w:rsidP="00073F1C">
      <w:pPr>
        <w:rPr>
          <w:sz w:val="24"/>
        </w:rPr>
      </w:pPr>
    </w:p>
    <w:p w:rsidR="00073F1C" w:rsidRDefault="00073F1C" w:rsidP="00073F1C">
      <w:pPr>
        <w:spacing w:line="288" w:lineRule="auto"/>
        <w:jc w:val="center"/>
        <w:rPr>
          <w:sz w:val="24"/>
        </w:rPr>
      </w:pPr>
    </w:p>
    <w:p w:rsidR="00073F1C" w:rsidRDefault="00073F1C" w:rsidP="00073F1C">
      <w:pPr>
        <w:tabs>
          <w:tab w:val="left" w:pos="5130"/>
        </w:tabs>
        <w:spacing w:line="288" w:lineRule="auto"/>
        <w:jc w:val="left"/>
        <w:rPr>
          <w:sz w:val="24"/>
        </w:rPr>
      </w:pPr>
      <w:r>
        <w:rPr>
          <w:sz w:val="24"/>
        </w:rPr>
        <w:tab/>
      </w:r>
    </w:p>
    <w:p w:rsidR="00073F1C" w:rsidRDefault="00073F1C" w:rsidP="00073F1C">
      <w:pPr>
        <w:spacing w:line="288" w:lineRule="auto"/>
        <w:jc w:val="center"/>
        <w:rPr>
          <w:rFonts w:ascii="宋体" w:hAnsi="宋体"/>
          <w:bCs/>
          <w:szCs w:val="21"/>
        </w:rPr>
      </w:pPr>
      <w:r w:rsidRPr="004936AA">
        <w:rPr>
          <w:sz w:val="24"/>
        </w:rPr>
        <w:br w:type="page"/>
      </w:r>
    </w:p>
    <w:p w:rsidR="00073F1C" w:rsidRDefault="00073F1C" w:rsidP="00073F1C">
      <w:pPr>
        <w:numPr>
          <w:ilvl w:val="12"/>
          <w:numId w:val="0"/>
        </w:numPr>
        <w:snapToGrid w:val="0"/>
        <w:spacing w:line="360" w:lineRule="auto"/>
        <w:ind w:firstLineChars="196" w:firstLine="412"/>
        <w:rPr>
          <w:rFonts w:ascii="宋体" w:hAnsi="宋体"/>
          <w:bCs/>
          <w:szCs w:val="21"/>
        </w:rPr>
      </w:pPr>
    </w:p>
    <w:sdt>
      <w:sdtPr>
        <w:rPr>
          <w:rFonts w:ascii="Times New Roman" w:hAnsi="Times New Roman"/>
          <w:b w:val="0"/>
          <w:bCs w:val="0"/>
          <w:color w:val="auto"/>
          <w:kern w:val="2"/>
          <w:sz w:val="21"/>
          <w:szCs w:val="24"/>
          <w:lang w:val="zh-CN"/>
        </w:rPr>
        <w:id w:val="5277056"/>
        <w:docPartObj>
          <w:docPartGallery w:val="Table of Contents"/>
          <w:docPartUnique/>
        </w:docPartObj>
      </w:sdtPr>
      <w:sdtEndPr>
        <w:rPr>
          <w:lang w:val="en-US"/>
        </w:rPr>
      </w:sdtEndPr>
      <w:sdtContent>
        <w:p w:rsidR="00073F1C" w:rsidRDefault="00073F1C" w:rsidP="00073F1C">
          <w:pPr>
            <w:pStyle w:val="TOC"/>
            <w:jc w:val="center"/>
          </w:pPr>
          <w:r>
            <w:rPr>
              <w:lang w:val="zh-CN"/>
            </w:rPr>
            <w:t>目录</w:t>
          </w:r>
        </w:p>
        <w:p w:rsidR="00C11271" w:rsidRDefault="00132B45" w:rsidP="00C11271">
          <w:pPr>
            <w:pStyle w:val="11"/>
            <w:rPr>
              <w:rFonts w:asciiTheme="minorHAnsi" w:eastAsiaTheme="minorEastAsia" w:hAnsiTheme="minorHAnsi" w:cstheme="minorBidi"/>
              <w:color w:val="auto"/>
              <w:szCs w:val="22"/>
            </w:rPr>
          </w:pPr>
          <w:r w:rsidRPr="00132B45">
            <w:fldChar w:fldCharType="begin"/>
          </w:r>
          <w:r w:rsidR="00073F1C">
            <w:instrText xml:space="preserve"> TOC \o "1-3" \h \z \u </w:instrText>
          </w:r>
          <w:r w:rsidRPr="00132B45">
            <w:fldChar w:fldCharType="separate"/>
          </w:r>
        </w:p>
        <w:p w:rsidR="00C11271" w:rsidRDefault="00132B45">
          <w:pPr>
            <w:pStyle w:val="22"/>
            <w:rPr>
              <w:rFonts w:asciiTheme="minorHAnsi" w:eastAsiaTheme="minorEastAsia" w:hAnsiTheme="minorHAnsi" w:cstheme="minorBidi"/>
              <w:noProof/>
              <w:szCs w:val="22"/>
            </w:rPr>
          </w:pPr>
          <w:hyperlink w:anchor="_Toc418847409" w:history="1">
            <w:r w:rsidR="00C11271" w:rsidRPr="00D13039">
              <w:rPr>
                <w:rStyle w:val="a5"/>
                <w:rFonts w:ascii="宋体" w:hAnsi="宋体"/>
                <w:noProof/>
              </w:rPr>
              <w:t>1.</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绪言</w:t>
            </w:r>
            <w:r w:rsidR="00C11271">
              <w:rPr>
                <w:noProof/>
                <w:webHidden/>
              </w:rPr>
              <w:tab/>
            </w:r>
            <w:r>
              <w:rPr>
                <w:noProof/>
                <w:webHidden/>
              </w:rPr>
              <w:fldChar w:fldCharType="begin"/>
            </w:r>
            <w:r w:rsidR="00C11271">
              <w:rPr>
                <w:noProof/>
                <w:webHidden/>
              </w:rPr>
              <w:instrText xml:space="preserve"> PAGEREF _Toc418847409 \h </w:instrText>
            </w:r>
            <w:r>
              <w:rPr>
                <w:noProof/>
                <w:webHidden/>
              </w:rPr>
            </w:r>
            <w:r>
              <w:rPr>
                <w:noProof/>
                <w:webHidden/>
              </w:rPr>
              <w:fldChar w:fldCharType="separate"/>
            </w:r>
            <w:r w:rsidR="005774CD">
              <w:rPr>
                <w:noProof/>
                <w:webHidden/>
              </w:rPr>
              <w:t>4</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0" w:history="1">
            <w:r w:rsidR="00C11271" w:rsidRPr="00D13039">
              <w:rPr>
                <w:rStyle w:val="a5"/>
                <w:rFonts w:ascii="宋体" w:hAnsi="宋体"/>
                <w:noProof/>
              </w:rPr>
              <w:t>2.</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释义</w:t>
            </w:r>
            <w:r w:rsidR="00C11271">
              <w:rPr>
                <w:noProof/>
                <w:webHidden/>
              </w:rPr>
              <w:tab/>
            </w:r>
            <w:r>
              <w:rPr>
                <w:noProof/>
                <w:webHidden/>
              </w:rPr>
              <w:fldChar w:fldCharType="begin"/>
            </w:r>
            <w:r w:rsidR="00C11271">
              <w:rPr>
                <w:noProof/>
                <w:webHidden/>
              </w:rPr>
              <w:instrText xml:space="preserve"> PAGEREF _Toc418847410 \h </w:instrText>
            </w:r>
            <w:r>
              <w:rPr>
                <w:noProof/>
                <w:webHidden/>
              </w:rPr>
            </w:r>
            <w:r>
              <w:rPr>
                <w:noProof/>
                <w:webHidden/>
              </w:rPr>
              <w:fldChar w:fldCharType="separate"/>
            </w:r>
            <w:r w:rsidR="005774CD">
              <w:rPr>
                <w:noProof/>
                <w:webHidden/>
              </w:rPr>
              <w:t>5</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1" w:history="1">
            <w:r w:rsidR="00C11271" w:rsidRPr="00D13039">
              <w:rPr>
                <w:rStyle w:val="a5"/>
                <w:rFonts w:ascii="宋体" w:hAnsi="宋体"/>
                <w:noProof/>
              </w:rPr>
              <w:t>3.</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基金管理人</w:t>
            </w:r>
            <w:r w:rsidR="00C11271">
              <w:rPr>
                <w:noProof/>
                <w:webHidden/>
              </w:rPr>
              <w:tab/>
            </w:r>
            <w:r>
              <w:rPr>
                <w:noProof/>
                <w:webHidden/>
              </w:rPr>
              <w:fldChar w:fldCharType="begin"/>
            </w:r>
            <w:r w:rsidR="00C11271">
              <w:rPr>
                <w:noProof/>
                <w:webHidden/>
              </w:rPr>
              <w:instrText xml:space="preserve"> PAGEREF _Toc418847411 \h </w:instrText>
            </w:r>
            <w:r>
              <w:rPr>
                <w:noProof/>
                <w:webHidden/>
              </w:rPr>
            </w:r>
            <w:r>
              <w:rPr>
                <w:noProof/>
                <w:webHidden/>
              </w:rPr>
              <w:fldChar w:fldCharType="separate"/>
            </w:r>
            <w:r w:rsidR="005774CD">
              <w:rPr>
                <w:noProof/>
                <w:webHidden/>
              </w:rPr>
              <w:t>8</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2" w:history="1">
            <w:r w:rsidR="00C11271" w:rsidRPr="00D13039">
              <w:rPr>
                <w:rStyle w:val="a5"/>
                <w:rFonts w:ascii="宋体" w:hAnsi="宋体"/>
                <w:noProof/>
              </w:rPr>
              <w:t>4.</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基金托管人</w:t>
            </w:r>
            <w:r w:rsidR="00C11271">
              <w:rPr>
                <w:noProof/>
                <w:webHidden/>
              </w:rPr>
              <w:tab/>
            </w:r>
            <w:r>
              <w:rPr>
                <w:noProof/>
                <w:webHidden/>
              </w:rPr>
              <w:fldChar w:fldCharType="begin"/>
            </w:r>
            <w:r w:rsidR="00C11271">
              <w:rPr>
                <w:noProof/>
                <w:webHidden/>
              </w:rPr>
              <w:instrText xml:space="preserve"> PAGEREF _Toc418847412 \h </w:instrText>
            </w:r>
            <w:r>
              <w:rPr>
                <w:noProof/>
                <w:webHidden/>
              </w:rPr>
            </w:r>
            <w:r>
              <w:rPr>
                <w:noProof/>
                <w:webHidden/>
              </w:rPr>
              <w:fldChar w:fldCharType="separate"/>
            </w:r>
            <w:r w:rsidR="005774CD">
              <w:rPr>
                <w:noProof/>
                <w:webHidden/>
              </w:rPr>
              <w:t>16</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3" w:history="1">
            <w:r w:rsidR="00C11271" w:rsidRPr="00D13039">
              <w:rPr>
                <w:rStyle w:val="a5"/>
                <w:rFonts w:ascii="宋体" w:hAnsi="宋体"/>
                <w:noProof/>
              </w:rPr>
              <w:t>5.</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相关服务机构</w:t>
            </w:r>
            <w:r w:rsidR="00C11271">
              <w:rPr>
                <w:noProof/>
                <w:webHidden/>
              </w:rPr>
              <w:tab/>
            </w:r>
            <w:r>
              <w:rPr>
                <w:noProof/>
                <w:webHidden/>
              </w:rPr>
              <w:fldChar w:fldCharType="begin"/>
            </w:r>
            <w:r w:rsidR="00C11271">
              <w:rPr>
                <w:noProof/>
                <w:webHidden/>
              </w:rPr>
              <w:instrText xml:space="preserve"> PAGEREF _Toc418847413 \h </w:instrText>
            </w:r>
            <w:r>
              <w:rPr>
                <w:noProof/>
                <w:webHidden/>
              </w:rPr>
            </w:r>
            <w:r>
              <w:rPr>
                <w:noProof/>
                <w:webHidden/>
              </w:rPr>
              <w:fldChar w:fldCharType="separate"/>
            </w:r>
            <w:r w:rsidR="005774CD">
              <w:rPr>
                <w:noProof/>
                <w:webHidden/>
              </w:rPr>
              <w:t>21</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4" w:history="1">
            <w:r w:rsidR="00C11271" w:rsidRPr="00D13039">
              <w:rPr>
                <w:rStyle w:val="a5"/>
                <w:rFonts w:ascii="宋体" w:hAnsi="宋体"/>
                <w:noProof/>
              </w:rPr>
              <w:t>6.</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基金募集</w:t>
            </w:r>
            <w:r w:rsidR="00C11271">
              <w:rPr>
                <w:noProof/>
                <w:webHidden/>
              </w:rPr>
              <w:tab/>
            </w:r>
            <w:r>
              <w:rPr>
                <w:noProof/>
                <w:webHidden/>
              </w:rPr>
              <w:fldChar w:fldCharType="begin"/>
            </w:r>
            <w:r w:rsidR="00C11271">
              <w:rPr>
                <w:noProof/>
                <w:webHidden/>
              </w:rPr>
              <w:instrText xml:space="preserve"> PAGEREF _Toc418847414 \h </w:instrText>
            </w:r>
            <w:r>
              <w:rPr>
                <w:noProof/>
                <w:webHidden/>
              </w:rPr>
            </w:r>
            <w:r>
              <w:rPr>
                <w:noProof/>
                <w:webHidden/>
              </w:rPr>
              <w:fldChar w:fldCharType="separate"/>
            </w:r>
            <w:r w:rsidR="005774CD">
              <w:rPr>
                <w:noProof/>
                <w:webHidden/>
              </w:rPr>
              <w:t>23</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5" w:history="1">
            <w:r w:rsidR="00C11271" w:rsidRPr="00D13039">
              <w:rPr>
                <w:rStyle w:val="a5"/>
                <w:rFonts w:ascii="宋体" w:hAnsi="宋体"/>
                <w:noProof/>
              </w:rPr>
              <w:t>7.</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基金合同的生效</w:t>
            </w:r>
            <w:r w:rsidR="00C11271">
              <w:rPr>
                <w:noProof/>
                <w:webHidden/>
              </w:rPr>
              <w:tab/>
            </w:r>
            <w:r>
              <w:rPr>
                <w:noProof/>
                <w:webHidden/>
              </w:rPr>
              <w:fldChar w:fldCharType="begin"/>
            </w:r>
            <w:r w:rsidR="00C11271">
              <w:rPr>
                <w:noProof/>
                <w:webHidden/>
              </w:rPr>
              <w:instrText xml:space="preserve"> PAGEREF _Toc418847415 \h </w:instrText>
            </w:r>
            <w:r>
              <w:rPr>
                <w:noProof/>
                <w:webHidden/>
              </w:rPr>
            </w:r>
            <w:r>
              <w:rPr>
                <w:noProof/>
                <w:webHidden/>
              </w:rPr>
              <w:fldChar w:fldCharType="separate"/>
            </w:r>
            <w:r w:rsidR="005774CD">
              <w:rPr>
                <w:noProof/>
                <w:webHidden/>
              </w:rPr>
              <w:t>26</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6" w:history="1">
            <w:r w:rsidR="00C11271" w:rsidRPr="00D13039">
              <w:rPr>
                <w:rStyle w:val="a5"/>
                <w:rFonts w:ascii="宋体" w:hAnsi="宋体"/>
                <w:noProof/>
              </w:rPr>
              <w:t>8.</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基金份额的申购和赎回</w:t>
            </w:r>
            <w:r w:rsidR="00C11271">
              <w:rPr>
                <w:noProof/>
                <w:webHidden/>
              </w:rPr>
              <w:tab/>
            </w:r>
            <w:r>
              <w:rPr>
                <w:noProof/>
                <w:webHidden/>
              </w:rPr>
              <w:fldChar w:fldCharType="begin"/>
            </w:r>
            <w:r w:rsidR="00C11271">
              <w:rPr>
                <w:noProof/>
                <w:webHidden/>
              </w:rPr>
              <w:instrText xml:space="preserve"> PAGEREF _Toc418847416 \h </w:instrText>
            </w:r>
            <w:r>
              <w:rPr>
                <w:noProof/>
                <w:webHidden/>
              </w:rPr>
            </w:r>
            <w:r>
              <w:rPr>
                <w:noProof/>
                <w:webHidden/>
              </w:rPr>
              <w:fldChar w:fldCharType="separate"/>
            </w:r>
            <w:r w:rsidR="005774CD">
              <w:rPr>
                <w:noProof/>
                <w:webHidden/>
              </w:rPr>
              <w:t>27</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7" w:history="1">
            <w:r w:rsidR="00C11271" w:rsidRPr="00D13039">
              <w:rPr>
                <w:rStyle w:val="a5"/>
                <w:rFonts w:ascii="宋体" w:hAnsi="宋体"/>
                <w:noProof/>
              </w:rPr>
              <w:t>9.</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基金的投资</w:t>
            </w:r>
            <w:r w:rsidR="00C11271">
              <w:rPr>
                <w:noProof/>
                <w:webHidden/>
              </w:rPr>
              <w:tab/>
            </w:r>
            <w:r>
              <w:rPr>
                <w:noProof/>
                <w:webHidden/>
              </w:rPr>
              <w:fldChar w:fldCharType="begin"/>
            </w:r>
            <w:r w:rsidR="00C11271">
              <w:rPr>
                <w:noProof/>
                <w:webHidden/>
              </w:rPr>
              <w:instrText xml:space="preserve"> PAGEREF _Toc418847417 \h </w:instrText>
            </w:r>
            <w:r>
              <w:rPr>
                <w:noProof/>
                <w:webHidden/>
              </w:rPr>
            </w:r>
            <w:r>
              <w:rPr>
                <w:noProof/>
                <w:webHidden/>
              </w:rPr>
              <w:fldChar w:fldCharType="separate"/>
            </w:r>
            <w:r w:rsidR="005774CD">
              <w:rPr>
                <w:noProof/>
                <w:webHidden/>
              </w:rPr>
              <w:t>35</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8" w:history="1">
            <w:r w:rsidR="00C11271" w:rsidRPr="00D13039">
              <w:rPr>
                <w:rStyle w:val="a5"/>
                <w:rFonts w:ascii="宋体" w:hAnsi="宋体"/>
                <w:noProof/>
              </w:rPr>
              <w:t>10.</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基金的财产</w:t>
            </w:r>
            <w:r w:rsidR="00C11271">
              <w:rPr>
                <w:noProof/>
                <w:webHidden/>
              </w:rPr>
              <w:tab/>
            </w:r>
            <w:r>
              <w:rPr>
                <w:noProof/>
                <w:webHidden/>
              </w:rPr>
              <w:fldChar w:fldCharType="begin"/>
            </w:r>
            <w:r w:rsidR="00C11271">
              <w:rPr>
                <w:noProof/>
                <w:webHidden/>
              </w:rPr>
              <w:instrText xml:space="preserve"> PAGEREF _Toc418847418 \h </w:instrText>
            </w:r>
            <w:r>
              <w:rPr>
                <w:noProof/>
                <w:webHidden/>
              </w:rPr>
            </w:r>
            <w:r>
              <w:rPr>
                <w:noProof/>
                <w:webHidden/>
              </w:rPr>
              <w:fldChar w:fldCharType="separate"/>
            </w:r>
            <w:r w:rsidR="005774CD">
              <w:rPr>
                <w:noProof/>
                <w:webHidden/>
              </w:rPr>
              <w:t>40</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19" w:history="1">
            <w:r w:rsidR="00C11271" w:rsidRPr="00D13039">
              <w:rPr>
                <w:rStyle w:val="a5"/>
                <w:rFonts w:ascii="宋体" w:hAnsi="宋体"/>
                <w:noProof/>
              </w:rPr>
              <w:t>11.</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基金资产估值</w:t>
            </w:r>
            <w:r w:rsidR="00C11271">
              <w:rPr>
                <w:noProof/>
                <w:webHidden/>
              </w:rPr>
              <w:tab/>
            </w:r>
            <w:r>
              <w:rPr>
                <w:noProof/>
                <w:webHidden/>
              </w:rPr>
              <w:fldChar w:fldCharType="begin"/>
            </w:r>
            <w:r w:rsidR="00C11271">
              <w:rPr>
                <w:noProof/>
                <w:webHidden/>
              </w:rPr>
              <w:instrText xml:space="preserve"> PAGEREF _Toc418847419 \h </w:instrText>
            </w:r>
            <w:r>
              <w:rPr>
                <w:noProof/>
                <w:webHidden/>
              </w:rPr>
            </w:r>
            <w:r>
              <w:rPr>
                <w:noProof/>
                <w:webHidden/>
              </w:rPr>
              <w:fldChar w:fldCharType="separate"/>
            </w:r>
            <w:r w:rsidR="005774CD">
              <w:rPr>
                <w:noProof/>
                <w:webHidden/>
              </w:rPr>
              <w:t>41</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0" w:history="1">
            <w:r w:rsidR="00C11271" w:rsidRPr="00D13039">
              <w:rPr>
                <w:rStyle w:val="a5"/>
                <w:rFonts w:ascii="宋体" w:hAnsi="宋体"/>
                <w:noProof/>
              </w:rPr>
              <w:t>12.</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基金的收益与分配</w:t>
            </w:r>
            <w:r w:rsidR="00C11271">
              <w:rPr>
                <w:noProof/>
                <w:webHidden/>
              </w:rPr>
              <w:tab/>
            </w:r>
            <w:r>
              <w:rPr>
                <w:noProof/>
                <w:webHidden/>
              </w:rPr>
              <w:fldChar w:fldCharType="begin"/>
            </w:r>
            <w:r w:rsidR="00C11271">
              <w:rPr>
                <w:noProof/>
                <w:webHidden/>
              </w:rPr>
              <w:instrText xml:space="preserve"> PAGEREF _Toc418847420 \h </w:instrText>
            </w:r>
            <w:r>
              <w:rPr>
                <w:noProof/>
                <w:webHidden/>
              </w:rPr>
            </w:r>
            <w:r>
              <w:rPr>
                <w:noProof/>
                <w:webHidden/>
              </w:rPr>
              <w:fldChar w:fldCharType="separate"/>
            </w:r>
            <w:r w:rsidR="005774CD">
              <w:rPr>
                <w:noProof/>
                <w:webHidden/>
              </w:rPr>
              <w:t>45</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1" w:history="1">
            <w:r w:rsidR="00C11271" w:rsidRPr="00D13039">
              <w:rPr>
                <w:rStyle w:val="a5"/>
                <w:rFonts w:ascii="宋体" w:hAnsi="宋体"/>
                <w:noProof/>
              </w:rPr>
              <w:t>13.</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基金的费用与税收</w:t>
            </w:r>
            <w:r w:rsidR="00C11271">
              <w:rPr>
                <w:noProof/>
                <w:webHidden/>
              </w:rPr>
              <w:tab/>
            </w:r>
            <w:r>
              <w:rPr>
                <w:noProof/>
                <w:webHidden/>
              </w:rPr>
              <w:fldChar w:fldCharType="begin"/>
            </w:r>
            <w:r w:rsidR="00C11271">
              <w:rPr>
                <w:noProof/>
                <w:webHidden/>
              </w:rPr>
              <w:instrText xml:space="preserve"> PAGEREF _Toc418847421 \h </w:instrText>
            </w:r>
            <w:r>
              <w:rPr>
                <w:noProof/>
                <w:webHidden/>
              </w:rPr>
            </w:r>
            <w:r>
              <w:rPr>
                <w:noProof/>
                <w:webHidden/>
              </w:rPr>
              <w:fldChar w:fldCharType="separate"/>
            </w:r>
            <w:r w:rsidR="005774CD">
              <w:rPr>
                <w:noProof/>
                <w:webHidden/>
              </w:rPr>
              <w:t>47</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2" w:history="1">
            <w:r w:rsidR="00C11271" w:rsidRPr="00D13039">
              <w:rPr>
                <w:rStyle w:val="a5"/>
                <w:rFonts w:ascii="宋体" w:hAnsi="宋体"/>
                <w:noProof/>
              </w:rPr>
              <w:t>14.</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基金的会计与审计</w:t>
            </w:r>
            <w:r w:rsidR="00C11271">
              <w:rPr>
                <w:noProof/>
                <w:webHidden/>
              </w:rPr>
              <w:tab/>
            </w:r>
            <w:r>
              <w:rPr>
                <w:noProof/>
                <w:webHidden/>
              </w:rPr>
              <w:fldChar w:fldCharType="begin"/>
            </w:r>
            <w:r w:rsidR="00C11271">
              <w:rPr>
                <w:noProof/>
                <w:webHidden/>
              </w:rPr>
              <w:instrText xml:space="preserve"> PAGEREF _Toc418847422 \h </w:instrText>
            </w:r>
            <w:r>
              <w:rPr>
                <w:noProof/>
                <w:webHidden/>
              </w:rPr>
            </w:r>
            <w:r>
              <w:rPr>
                <w:noProof/>
                <w:webHidden/>
              </w:rPr>
              <w:fldChar w:fldCharType="separate"/>
            </w:r>
            <w:r w:rsidR="005774CD">
              <w:rPr>
                <w:noProof/>
                <w:webHidden/>
              </w:rPr>
              <w:t>49</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3" w:history="1">
            <w:r w:rsidR="00C11271" w:rsidRPr="00D13039">
              <w:rPr>
                <w:rStyle w:val="a5"/>
                <w:rFonts w:ascii="宋体" w:hAnsi="宋体"/>
                <w:noProof/>
              </w:rPr>
              <w:t>15.</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基金的信息披露</w:t>
            </w:r>
            <w:r w:rsidR="00C11271">
              <w:rPr>
                <w:noProof/>
                <w:webHidden/>
              </w:rPr>
              <w:tab/>
            </w:r>
            <w:r>
              <w:rPr>
                <w:noProof/>
                <w:webHidden/>
              </w:rPr>
              <w:fldChar w:fldCharType="begin"/>
            </w:r>
            <w:r w:rsidR="00C11271">
              <w:rPr>
                <w:noProof/>
                <w:webHidden/>
              </w:rPr>
              <w:instrText xml:space="preserve"> PAGEREF _Toc418847423 \h </w:instrText>
            </w:r>
            <w:r>
              <w:rPr>
                <w:noProof/>
                <w:webHidden/>
              </w:rPr>
            </w:r>
            <w:r>
              <w:rPr>
                <w:noProof/>
                <w:webHidden/>
              </w:rPr>
              <w:fldChar w:fldCharType="separate"/>
            </w:r>
            <w:r w:rsidR="005774CD">
              <w:rPr>
                <w:noProof/>
                <w:webHidden/>
              </w:rPr>
              <w:t>50</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4" w:history="1">
            <w:r w:rsidR="00C11271" w:rsidRPr="00D13039">
              <w:rPr>
                <w:rStyle w:val="a5"/>
                <w:rFonts w:ascii="宋体" w:hAnsi="宋体"/>
                <w:noProof/>
              </w:rPr>
              <w:t>16.</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风险揭示</w:t>
            </w:r>
            <w:r w:rsidR="00C11271">
              <w:rPr>
                <w:noProof/>
                <w:webHidden/>
              </w:rPr>
              <w:tab/>
            </w:r>
            <w:r>
              <w:rPr>
                <w:noProof/>
                <w:webHidden/>
              </w:rPr>
              <w:fldChar w:fldCharType="begin"/>
            </w:r>
            <w:r w:rsidR="00C11271">
              <w:rPr>
                <w:noProof/>
                <w:webHidden/>
              </w:rPr>
              <w:instrText xml:space="preserve"> PAGEREF _Toc418847424 \h </w:instrText>
            </w:r>
            <w:r>
              <w:rPr>
                <w:noProof/>
                <w:webHidden/>
              </w:rPr>
            </w:r>
            <w:r>
              <w:rPr>
                <w:noProof/>
                <w:webHidden/>
              </w:rPr>
              <w:fldChar w:fldCharType="separate"/>
            </w:r>
            <w:r w:rsidR="005774CD">
              <w:rPr>
                <w:noProof/>
                <w:webHidden/>
              </w:rPr>
              <w:t>55</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5" w:history="1">
            <w:r w:rsidR="00C11271" w:rsidRPr="00D13039">
              <w:rPr>
                <w:rStyle w:val="a5"/>
                <w:rFonts w:ascii="宋体" w:hAnsi="宋体"/>
                <w:noProof/>
              </w:rPr>
              <w:t>17.</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基金合同的变更、终止和基金财产的清算</w:t>
            </w:r>
            <w:r w:rsidR="00C11271">
              <w:rPr>
                <w:noProof/>
                <w:webHidden/>
              </w:rPr>
              <w:tab/>
            </w:r>
            <w:r>
              <w:rPr>
                <w:noProof/>
                <w:webHidden/>
              </w:rPr>
              <w:fldChar w:fldCharType="begin"/>
            </w:r>
            <w:r w:rsidR="00C11271">
              <w:rPr>
                <w:noProof/>
                <w:webHidden/>
              </w:rPr>
              <w:instrText xml:space="preserve"> PAGEREF _Toc418847425 \h </w:instrText>
            </w:r>
            <w:r>
              <w:rPr>
                <w:noProof/>
                <w:webHidden/>
              </w:rPr>
            </w:r>
            <w:r>
              <w:rPr>
                <w:noProof/>
                <w:webHidden/>
              </w:rPr>
              <w:fldChar w:fldCharType="separate"/>
            </w:r>
            <w:r w:rsidR="005774CD">
              <w:rPr>
                <w:noProof/>
                <w:webHidden/>
              </w:rPr>
              <w:t>58</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6" w:history="1">
            <w:r w:rsidR="00C11271" w:rsidRPr="00D13039">
              <w:rPr>
                <w:rStyle w:val="a5"/>
                <w:rFonts w:ascii="宋体" w:hAnsi="宋体"/>
                <w:noProof/>
              </w:rPr>
              <w:t>18.</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基金合同的内容摘要</w:t>
            </w:r>
            <w:r w:rsidR="00C11271">
              <w:rPr>
                <w:noProof/>
                <w:webHidden/>
              </w:rPr>
              <w:tab/>
            </w:r>
            <w:r>
              <w:rPr>
                <w:noProof/>
                <w:webHidden/>
              </w:rPr>
              <w:fldChar w:fldCharType="begin"/>
            </w:r>
            <w:r w:rsidR="00C11271">
              <w:rPr>
                <w:noProof/>
                <w:webHidden/>
              </w:rPr>
              <w:instrText xml:space="preserve"> PAGEREF _Toc418847426 \h </w:instrText>
            </w:r>
            <w:r>
              <w:rPr>
                <w:noProof/>
                <w:webHidden/>
              </w:rPr>
            </w:r>
            <w:r>
              <w:rPr>
                <w:noProof/>
                <w:webHidden/>
              </w:rPr>
              <w:fldChar w:fldCharType="separate"/>
            </w:r>
            <w:r w:rsidR="005774CD">
              <w:rPr>
                <w:noProof/>
                <w:webHidden/>
              </w:rPr>
              <w:t>60</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7" w:history="1">
            <w:r w:rsidR="00C11271" w:rsidRPr="00D13039">
              <w:rPr>
                <w:rStyle w:val="a5"/>
                <w:rFonts w:ascii="宋体" w:hAnsi="宋体"/>
                <w:noProof/>
              </w:rPr>
              <w:t>19.</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基金托管协议的内容摘要</w:t>
            </w:r>
            <w:r w:rsidR="00C11271">
              <w:rPr>
                <w:noProof/>
                <w:webHidden/>
              </w:rPr>
              <w:tab/>
            </w:r>
            <w:r>
              <w:rPr>
                <w:noProof/>
                <w:webHidden/>
              </w:rPr>
              <w:fldChar w:fldCharType="begin"/>
            </w:r>
            <w:r w:rsidR="00C11271">
              <w:rPr>
                <w:noProof/>
                <w:webHidden/>
              </w:rPr>
              <w:instrText xml:space="preserve"> PAGEREF _Toc418847427 \h </w:instrText>
            </w:r>
            <w:r>
              <w:rPr>
                <w:noProof/>
                <w:webHidden/>
              </w:rPr>
            </w:r>
            <w:r>
              <w:rPr>
                <w:noProof/>
                <w:webHidden/>
              </w:rPr>
              <w:fldChar w:fldCharType="separate"/>
            </w:r>
            <w:r w:rsidR="005774CD">
              <w:rPr>
                <w:noProof/>
                <w:webHidden/>
              </w:rPr>
              <w:t>79</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8" w:history="1">
            <w:r w:rsidR="00C11271" w:rsidRPr="00D13039">
              <w:rPr>
                <w:rStyle w:val="a5"/>
                <w:rFonts w:ascii="宋体" w:hAnsi="宋体"/>
                <w:noProof/>
              </w:rPr>
              <w:t>20.</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基金份额持有人服务</w:t>
            </w:r>
            <w:r w:rsidR="00C11271">
              <w:rPr>
                <w:noProof/>
                <w:webHidden/>
              </w:rPr>
              <w:tab/>
            </w:r>
            <w:r>
              <w:rPr>
                <w:noProof/>
                <w:webHidden/>
              </w:rPr>
              <w:fldChar w:fldCharType="begin"/>
            </w:r>
            <w:r w:rsidR="00C11271">
              <w:rPr>
                <w:noProof/>
                <w:webHidden/>
              </w:rPr>
              <w:instrText xml:space="preserve"> PAGEREF _Toc418847428 \h </w:instrText>
            </w:r>
            <w:r>
              <w:rPr>
                <w:noProof/>
                <w:webHidden/>
              </w:rPr>
            </w:r>
            <w:r>
              <w:rPr>
                <w:noProof/>
                <w:webHidden/>
              </w:rPr>
              <w:fldChar w:fldCharType="separate"/>
            </w:r>
            <w:r w:rsidR="005774CD">
              <w:rPr>
                <w:noProof/>
                <w:webHidden/>
              </w:rPr>
              <w:t>92</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29" w:history="1">
            <w:r w:rsidR="00C11271" w:rsidRPr="00D13039">
              <w:rPr>
                <w:rStyle w:val="a5"/>
                <w:rFonts w:ascii="宋体" w:hAnsi="宋体"/>
                <w:noProof/>
              </w:rPr>
              <w:t>21.</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其它应披露事项</w:t>
            </w:r>
            <w:r w:rsidR="00C11271">
              <w:rPr>
                <w:noProof/>
                <w:webHidden/>
              </w:rPr>
              <w:tab/>
            </w:r>
            <w:r>
              <w:rPr>
                <w:noProof/>
                <w:webHidden/>
              </w:rPr>
              <w:fldChar w:fldCharType="begin"/>
            </w:r>
            <w:r w:rsidR="00C11271">
              <w:rPr>
                <w:noProof/>
                <w:webHidden/>
              </w:rPr>
              <w:instrText xml:space="preserve"> PAGEREF _Toc418847429 \h </w:instrText>
            </w:r>
            <w:r>
              <w:rPr>
                <w:noProof/>
                <w:webHidden/>
              </w:rPr>
            </w:r>
            <w:r>
              <w:rPr>
                <w:noProof/>
                <w:webHidden/>
              </w:rPr>
              <w:fldChar w:fldCharType="separate"/>
            </w:r>
            <w:r w:rsidR="005774CD">
              <w:rPr>
                <w:noProof/>
                <w:webHidden/>
              </w:rPr>
              <w:t>95</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30" w:history="1">
            <w:r w:rsidR="00C11271" w:rsidRPr="00D13039">
              <w:rPr>
                <w:rStyle w:val="a5"/>
                <w:rFonts w:ascii="宋体" w:hAnsi="宋体"/>
                <w:noProof/>
              </w:rPr>
              <w:t>22.</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招募说明书存放及其查阅方式</w:t>
            </w:r>
            <w:r w:rsidR="00C11271">
              <w:rPr>
                <w:noProof/>
                <w:webHidden/>
              </w:rPr>
              <w:tab/>
            </w:r>
            <w:r>
              <w:rPr>
                <w:noProof/>
                <w:webHidden/>
              </w:rPr>
              <w:fldChar w:fldCharType="begin"/>
            </w:r>
            <w:r w:rsidR="00C11271">
              <w:rPr>
                <w:noProof/>
                <w:webHidden/>
              </w:rPr>
              <w:instrText xml:space="preserve"> PAGEREF _Toc418847430 \h </w:instrText>
            </w:r>
            <w:r>
              <w:rPr>
                <w:noProof/>
                <w:webHidden/>
              </w:rPr>
            </w:r>
            <w:r>
              <w:rPr>
                <w:noProof/>
                <w:webHidden/>
              </w:rPr>
              <w:fldChar w:fldCharType="separate"/>
            </w:r>
            <w:r w:rsidR="005774CD">
              <w:rPr>
                <w:noProof/>
                <w:webHidden/>
              </w:rPr>
              <w:t>96</w:t>
            </w:r>
            <w:r>
              <w:rPr>
                <w:noProof/>
                <w:webHidden/>
              </w:rPr>
              <w:fldChar w:fldCharType="end"/>
            </w:r>
          </w:hyperlink>
        </w:p>
        <w:p w:rsidR="00C11271" w:rsidRDefault="00132B45">
          <w:pPr>
            <w:pStyle w:val="22"/>
            <w:rPr>
              <w:rFonts w:asciiTheme="minorHAnsi" w:eastAsiaTheme="minorEastAsia" w:hAnsiTheme="minorHAnsi" w:cstheme="minorBidi"/>
              <w:noProof/>
              <w:szCs w:val="22"/>
            </w:rPr>
          </w:pPr>
          <w:hyperlink w:anchor="_Toc418847431" w:history="1">
            <w:r w:rsidR="00C11271" w:rsidRPr="00D13039">
              <w:rPr>
                <w:rStyle w:val="a5"/>
                <w:rFonts w:ascii="宋体" w:hAnsi="宋体"/>
                <w:noProof/>
              </w:rPr>
              <w:t>23.</w:t>
            </w:r>
            <w:r w:rsidR="00C11271">
              <w:rPr>
                <w:rFonts w:asciiTheme="minorHAnsi" w:eastAsiaTheme="minorEastAsia" w:hAnsiTheme="minorHAnsi" w:cstheme="minorBidi"/>
                <w:noProof/>
                <w:szCs w:val="22"/>
              </w:rPr>
              <w:tab/>
            </w:r>
            <w:r w:rsidR="00C11271" w:rsidRPr="00D13039">
              <w:rPr>
                <w:rStyle w:val="a5"/>
                <w:rFonts w:ascii="宋体" w:hAnsi="宋体" w:hint="eastAsia"/>
                <w:noProof/>
              </w:rPr>
              <w:t>备查文件</w:t>
            </w:r>
            <w:r w:rsidR="00C11271">
              <w:rPr>
                <w:noProof/>
                <w:webHidden/>
              </w:rPr>
              <w:tab/>
            </w:r>
            <w:r>
              <w:rPr>
                <w:noProof/>
                <w:webHidden/>
              </w:rPr>
              <w:fldChar w:fldCharType="begin"/>
            </w:r>
            <w:r w:rsidR="00C11271">
              <w:rPr>
                <w:noProof/>
                <w:webHidden/>
              </w:rPr>
              <w:instrText xml:space="preserve"> PAGEREF _Toc418847431 \h </w:instrText>
            </w:r>
            <w:r>
              <w:rPr>
                <w:noProof/>
                <w:webHidden/>
              </w:rPr>
            </w:r>
            <w:r>
              <w:rPr>
                <w:noProof/>
                <w:webHidden/>
              </w:rPr>
              <w:fldChar w:fldCharType="separate"/>
            </w:r>
            <w:r w:rsidR="005774CD">
              <w:rPr>
                <w:noProof/>
                <w:webHidden/>
              </w:rPr>
              <w:t>97</w:t>
            </w:r>
            <w:r>
              <w:rPr>
                <w:noProof/>
                <w:webHidden/>
              </w:rPr>
              <w:fldChar w:fldCharType="end"/>
            </w:r>
          </w:hyperlink>
        </w:p>
        <w:p w:rsidR="00073F1C" w:rsidRDefault="00132B45">
          <w:r>
            <w:fldChar w:fldCharType="end"/>
          </w:r>
        </w:p>
      </w:sdtContent>
    </w:sdt>
    <w:p w:rsidR="00073F1C" w:rsidRDefault="00073F1C" w:rsidP="00073F1C">
      <w:pPr>
        <w:numPr>
          <w:ilvl w:val="12"/>
          <w:numId w:val="0"/>
        </w:numPr>
        <w:snapToGrid w:val="0"/>
        <w:spacing w:line="360" w:lineRule="auto"/>
        <w:ind w:firstLineChars="196" w:firstLine="412"/>
        <w:rPr>
          <w:rFonts w:ascii="宋体" w:hAnsi="宋体"/>
          <w:bCs/>
          <w:szCs w:val="21"/>
        </w:rPr>
      </w:pPr>
    </w:p>
    <w:p w:rsidR="00073F1C" w:rsidRDefault="00073F1C" w:rsidP="00073F1C">
      <w:pPr>
        <w:numPr>
          <w:ilvl w:val="12"/>
          <w:numId w:val="0"/>
        </w:numPr>
        <w:snapToGrid w:val="0"/>
        <w:spacing w:line="360" w:lineRule="auto"/>
        <w:ind w:firstLineChars="196" w:firstLine="412"/>
        <w:rPr>
          <w:rFonts w:ascii="宋体" w:hAnsi="宋体"/>
          <w:bCs/>
          <w:szCs w:val="21"/>
        </w:rPr>
      </w:pPr>
    </w:p>
    <w:p w:rsidR="00073F1C" w:rsidRDefault="00073F1C" w:rsidP="00073F1C">
      <w:pPr>
        <w:numPr>
          <w:ilvl w:val="12"/>
          <w:numId w:val="0"/>
        </w:numPr>
        <w:snapToGrid w:val="0"/>
        <w:spacing w:line="360" w:lineRule="auto"/>
        <w:ind w:firstLineChars="196" w:firstLine="412"/>
        <w:rPr>
          <w:rFonts w:ascii="宋体" w:hAnsi="宋体"/>
          <w:bCs/>
          <w:szCs w:val="21"/>
        </w:rPr>
      </w:pPr>
    </w:p>
    <w:p w:rsidR="00073F1C" w:rsidRDefault="00073F1C" w:rsidP="00073F1C">
      <w:pPr>
        <w:numPr>
          <w:ilvl w:val="12"/>
          <w:numId w:val="0"/>
        </w:numPr>
        <w:snapToGrid w:val="0"/>
        <w:spacing w:line="360" w:lineRule="auto"/>
        <w:ind w:firstLineChars="196" w:firstLine="412"/>
        <w:rPr>
          <w:rFonts w:ascii="宋体" w:hAnsi="宋体"/>
          <w:bCs/>
          <w:szCs w:val="21"/>
        </w:rPr>
      </w:pPr>
    </w:p>
    <w:p w:rsidR="00073F1C" w:rsidRPr="00720E63" w:rsidRDefault="00073F1C" w:rsidP="00073F1C">
      <w:pPr>
        <w:snapToGrid w:val="0"/>
        <w:spacing w:line="360" w:lineRule="auto"/>
        <w:jc w:val="center"/>
        <w:rPr>
          <w:rFonts w:ascii="宋体" w:hAnsi="宋体"/>
          <w:b/>
          <w:bCs/>
          <w:color w:val="000000"/>
          <w:szCs w:val="21"/>
        </w:rPr>
      </w:pPr>
      <w:r w:rsidRPr="00720E63">
        <w:rPr>
          <w:rFonts w:ascii="宋体" w:hAnsi="宋体" w:hint="eastAsia"/>
          <w:b/>
          <w:bCs/>
          <w:color w:val="000000"/>
          <w:szCs w:val="21"/>
        </w:rPr>
        <w:t>重要提示</w:t>
      </w:r>
    </w:p>
    <w:p w:rsidR="00073F1C" w:rsidRPr="00720E63" w:rsidRDefault="00073F1C" w:rsidP="00073F1C">
      <w:pPr>
        <w:snapToGrid w:val="0"/>
        <w:spacing w:line="360" w:lineRule="auto"/>
        <w:jc w:val="center"/>
        <w:rPr>
          <w:rFonts w:ascii="宋体" w:hAnsi="宋体"/>
          <w:b/>
          <w:bCs/>
          <w:color w:val="000000"/>
          <w:szCs w:val="21"/>
        </w:rPr>
      </w:pPr>
    </w:p>
    <w:p w:rsidR="00073F1C" w:rsidRPr="00720E63" w:rsidRDefault="00073F1C" w:rsidP="00073F1C">
      <w:pPr>
        <w:numPr>
          <w:ilvl w:val="12"/>
          <w:numId w:val="0"/>
        </w:numPr>
        <w:snapToGrid w:val="0"/>
        <w:spacing w:line="360" w:lineRule="auto"/>
        <w:ind w:firstLineChars="196" w:firstLine="412"/>
        <w:rPr>
          <w:rFonts w:ascii="宋体" w:hAnsi="宋体"/>
          <w:szCs w:val="21"/>
        </w:rPr>
      </w:pPr>
      <w:r w:rsidRPr="000726FE">
        <w:rPr>
          <w:rFonts w:ascii="宋体" w:hAnsi="宋体" w:hint="eastAsia"/>
          <w:szCs w:val="21"/>
        </w:rPr>
        <w:t>本基金经中国证监会</w:t>
      </w:r>
      <w:r w:rsidRPr="000726FE">
        <w:rPr>
          <w:rFonts w:ascii="宋体" w:hAnsi="宋体"/>
          <w:szCs w:val="21"/>
        </w:rPr>
        <w:t>20</w:t>
      </w:r>
      <w:r w:rsidR="00EB7EA0">
        <w:rPr>
          <w:rFonts w:ascii="宋体" w:hAnsi="宋体" w:hint="eastAsia"/>
          <w:szCs w:val="21"/>
        </w:rPr>
        <w:t>15</w:t>
      </w:r>
      <w:r w:rsidRPr="000726FE">
        <w:rPr>
          <w:rFonts w:ascii="宋体" w:hAnsi="宋体" w:hint="eastAsia"/>
          <w:szCs w:val="21"/>
        </w:rPr>
        <w:t>年</w:t>
      </w:r>
      <w:r w:rsidR="00EB7EA0">
        <w:rPr>
          <w:rFonts w:ascii="宋体" w:hAnsi="宋体" w:hint="eastAsia"/>
          <w:szCs w:val="21"/>
        </w:rPr>
        <w:t>5</w:t>
      </w:r>
      <w:r w:rsidRPr="000726FE">
        <w:rPr>
          <w:rFonts w:ascii="宋体" w:hAnsi="宋体"/>
          <w:szCs w:val="21"/>
        </w:rPr>
        <w:t>月</w:t>
      </w:r>
      <w:r w:rsidR="00EB7EA0">
        <w:rPr>
          <w:rFonts w:ascii="宋体" w:hAnsi="宋体" w:hint="eastAsia"/>
          <w:szCs w:val="21"/>
        </w:rPr>
        <w:t>11</w:t>
      </w:r>
      <w:r w:rsidRPr="000726FE">
        <w:rPr>
          <w:rFonts w:ascii="宋体" w:hAnsi="宋体"/>
          <w:szCs w:val="21"/>
        </w:rPr>
        <w:t>日证监许可[20</w:t>
      </w:r>
      <w:r w:rsidR="00EB7EA0">
        <w:rPr>
          <w:rFonts w:ascii="宋体" w:hAnsi="宋体" w:hint="eastAsia"/>
          <w:szCs w:val="21"/>
        </w:rPr>
        <w:t>15</w:t>
      </w:r>
      <w:r w:rsidRPr="000726FE">
        <w:rPr>
          <w:rFonts w:ascii="宋体" w:hAnsi="宋体"/>
          <w:szCs w:val="21"/>
        </w:rPr>
        <w:t>]</w:t>
      </w:r>
      <w:r w:rsidR="00EB7EA0">
        <w:rPr>
          <w:rFonts w:ascii="宋体" w:hAnsi="宋体" w:hint="eastAsia"/>
          <w:szCs w:val="21"/>
        </w:rPr>
        <w:t>858</w:t>
      </w:r>
      <w:r w:rsidRPr="000726FE">
        <w:rPr>
          <w:rFonts w:ascii="宋体" w:hAnsi="宋体"/>
          <w:szCs w:val="21"/>
        </w:rPr>
        <w:t>号文注册募集</w:t>
      </w:r>
      <w:r w:rsidRPr="000726FE">
        <w:rPr>
          <w:rFonts w:ascii="宋体" w:hAnsi="宋体" w:hint="eastAsia"/>
          <w:szCs w:val="21"/>
        </w:rPr>
        <w:t>。</w:t>
      </w:r>
    </w:p>
    <w:p w:rsidR="00073F1C" w:rsidRPr="00720E63" w:rsidRDefault="00073F1C" w:rsidP="00073F1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73F1C" w:rsidRDefault="00073F1C" w:rsidP="00073F1C">
      <w:pPr>
        <w:snapToGrid w:val="0"/>
        <w:spacing w:line="360" w:lineRule="auto"/>
        <w:ind w:firstLineChars="200" w:firstLine="420"/>
        <w:rPr>
          <w:rFonts w:ascii="宋体" w:hAnsi="宋体"/>
          <w:szCs w:val="21"/>
        </w:rPr>
      </w:pPr>
      <w:r w:rsidRPr="00720E63">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Pr>
          <w:rFonts w:ascii="宋体" w:hAnsi="宋体" w:hint="eastAsia"/>
          <w:szCs w:val="21"/>
        </w:rPr>
        <w:t>本基金的特定风险详见招募说明书“风险揭示”章节等</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Pr>
          <w:rFonts w:ascii="宋体" w:hAnsi="宋体" w:hint="eastAsia"/>
          <w:szCs w:val="21"/>
        </w:rPr>
        <w:t>。</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hint="eastAsia"/>
          <w:szCs w:val="21"/>
        </w:rPr>
        <w:t>投资有风险，投资人认购（或申购）基金时应认真阅读本基金的《招募说明书》及《基金合同》</w:t>
      </w:r>
      <w:r w:rsidRPr="00FF0B35">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1B50BC">
        <w:rPr>
          <w:rFonts w:ascii="宋体" w:hAnsi="宋体" w:hint="eastAsia"/>
          <w:bCs/>
          <w:szCs w:val="21"/>
        </w:rPr>
        <w:t>。</w:t>
      </w:r>
      <w:r w:rsidRPr="00720E63">
        <w:rPr>
          <w:rFonts w:ascii="宋体" w:hAnsi="宋体" w:hint="eastAsia"/>
          <w:szCs w:val="21"/>
        </w:rPr>
        <w:t xml:space="preserve"> </w:t>
      </w:r>
    </w:p>
    <w:p w:rsidR="00073F1C" w:rsidRPr="00720E63" w:rsidRDefault="00073F1C" w:rsidP="00073F1C">
      <w:pPr>
        <w:numPr>
          <w:ilvl w:val="12"/>
          <w:numId w:val="0"/>
        </w:numPr>
        <w:snapToGrid w:val="0"/>
        <w:spacing w:line="360" w:lineRule="auto"/>
        <w:ind w:firstLineChars="196" w:firstLine="412"/>
        <w:rPr>
          <w:rFonts w:ascii="宋体" w:hAnsi="宋体"/>
          <w:szCs w:val="21"/>
        </w:rPr>
      </w:pPr>
      <w:r w:rsidRPr="00720E63">
        <w:rPr>
          <w:rFonts w:ascii="宋体" w:hAnsi="宋体" w:hint="eastAsia"/>
          <w:szCs w:val="21"/>
        </w:rPr>
        <w:t>基金的过往业绩并不预示其未来表现。</w:t>
      </w:r>
    </w:p>
    <w:p w:rsidR="00073F1C" w:rsidRPr="004D5519" w:rsidRDefault="00073F1C" w:rsidP="00073F1C">
      <w:pPr>
        <w:numPr>
          <w:ilvl w:val="12"/>
          <w:numId w:val="0"/>
        </w:numPr>
        <w:snapToGrid w:val="0"/>
        <w:spacing w:line="360" w:lineRule="auto"/>
        <w:ind w:firstLineChars="196" w:firstLine="412"/>
        <w:rPr>
          <w:rFonts w:ascii="宋体" w:hAnsi="宋体"/>
          <w:bCs/>
          <w:szCs w:val="21"/>
        </w:rPr>
      </w:pPr>
      <w:r w:rsidRPr="00720E63">
        <w:rPr>
          <w:rFonts w:ascii="宋体" w:hAnsi="宋体" w:hint="eastAsia"/>
          <w:szCs w:val="21"/>
        </w:rPr>
        <w:t>基金管理人依照恪尽职守、诚实信用、谨慎勤勉的原则管理和运用基金资产，但不保证基金一定盈利，也不保证最低收益。</w:t>
      </w:r>
      <w:r w:rsidRPr="00FF0B35">
        <w:rPr>
          <w:rFonts w:ascii="宋体" w:hAnsi="宋体" w:hint="eastAsia"/>
          <w:bCs/>
          <w:szCs w:val="21"/>
        </w:rPr>
        <w:t>本基金的过往业绩及其净值高低并不预示其未来业绩表现；基金管理人管理的其他基金的业绩也不构成对本基金业绩表现的保证。基金管理人提醒投资</w:t>
      </w:r>
      <w:r>
        <w:rPr>
          <w:rFonts w:ascii="宋体" w:hAnsi="宋体" w:hint="eastAsia"/>
          <w:bCs/>
          <w:szCs w:val="21"/>
        </w:rPr>
        <w:t>人</w:t>
      </w:r>
      <w:r w:rsidRPr="00FF0B35">
        <w:rPr>
          <w:rFonts w:ascii="宋体" w:hAnsi="宋体" w:hint="eastAsia"/>
          <w:bCs/>
          <w:szCs w:val="21"/>
        </w:rPr>
        <w:t>基金投资的“买者自负”原则，在作出投资决策后，基金运营状况与基金净值变化引致的投资风险，由投资</w:t>
      </w:r>
      <w:r>
        <w:rPr>
          <w:rFonts w:ascii="宋体" w:hAnsi="宋体" w:hint="eastAsia"/>
          <w:bCs/>
          <w:szCs w:val="21"/>
        </w:rPr>
        <w:t>人</w:t>
      </w:r>
      <w:r w:rsidRPr="00FF0B35">
        <w:rPr>
          <w:rFonts w:ascii="宋体" w:hAnsi="宋体" w:hint="eastAsia"/>
          <w:bCs/>
          <w:szCs w:val="21"/>
        </w:rPr>
        <w:t>自行负担。</w:t>
      </w:r>
    </w:p>
    <w:p w:rsidR="00073F1C" w:rsidRDefault="00073F1C" w:rsidP="00073F1C">
      <w:pPr>
        <w:widowControl/>
        <w:jc w:val="left"/>
        <w:rPr>
          <w:rFonts w:ascii="宋体" w:hAnsi="宋体"/>
          <w:szCs w:val="21"/>
        </w:rPr>
      </w:pPr>
    </w:p>
    <w:p w:rsidR="00073F1C" w:rsidRPr="004936AA" w:rsidRDefault="00073F1C" w:rsidP="00073F1C">
      <w:pPr>
        <w:rPr>
          <w:rFonts w:ascii="宋体" w:hAnsi="宋体"/>
          <w:szCs w:val="21"/>
        </w:rPr>
      </w:pPr>
    </w:p>
    <w:p w:rsidR="00073F1C" w:rsidRPr="007E59C0" w:rsidRDefault="00073F1C" w:rsidP="00073F1C">
      <w:pPr>
        <w:numPr>
          <w:ilvl w:val="12"/>
          <w:numId w:val="0"/>
        </w:numPr>
        <w:snapToGrid w:val="0"/>
        <w:spacing w:line="360" w:lineRule="auto"/>
        <w:ind w:firstLineChars="196" w:firstLine="412"/>
        <w:rPr>
          <w:rFonts w:ascii="宋体" w:hAnsi="宋体"/>
          <w:bCs/>
          <w:szCs w:val="21"/>
        </w:rPr>
      </w:pPr>
    </w:p>
    <w:p w:rsidR="00073F1C" w:rsidRDefault="00073F1C" w:rsidP="00073F1C">
      <w:pPr>
        <w:widowControl/>
        <w:jc w:val="left"/>
        <w:rPr>
          <w:rFonts w:ascii="宋体" w:hAnsi="宋体"/>
          <w:szCs w:val="21"/>
        </w:rPr>
      </w:pPr>
    </w:p>
    <w:p w:rsidR="00073F1C" w:rsidRPr="004936AA" w:rsidRDefault="00073F1C" w:rsidP="00073F1C">
      <w:pPr>
        <w:rPr>
          <w:rFonts w:ascii="宋体" w:hAnsi="宋体"/>
          <w:szCs w:val="21"/>
        </w:rPr>
      </w:pPr>
    </w:p>
    <w:p w:rsidR="00073F1C" w:rsidRPr="004936AA" w:rsidRDefault="00073F1C" w:rsidP="00073F1C">
      <w:pPr>
        <w:rPr>
          <w:rFonts w:ascii="宋体" w:hAnsi="宋体"/>
          <w:szCs w:val="21"/>
        </w:rPr>
      </w:pPr>
    </w:p>
    <w:p w:rsidR="00073F1C" w:rsidRPr="004936AA" w:rsidRDefault="00073F1C" w:rsidP="00073F1C">
      <w:pPr>
        <w:rPr>
          <w:rFonts w:ascii="宋体" w:hAnsi="宋体"/>
          <w:szCs w:val="21"/>
        </w:rPr>
      </w:pPr>
    </w:p>
    <w:p w:rsidR="00073F1C" w:rsidRPr="004936AA" w:rsidRDefault="00073F1C" w:rsidP="00073F1C">
      <w:pPr>
        <w:rPr>
          <w:rFonts w:ascii="宋体" w:hAnsi="宋体"/>
          <w:szCs w:val="21"/>
        </w:rPr>
      </w:pPr>
    </w:p>
    <w:p w:rsidR="00073F1C" w:rsidRPr="004936AA" w:rsidRDefault="00073F1C" w:rsidP="00073F1C">
      <w:pPr>
        <w:rPr>
          <w:rFonts w:ascii="宋体" w:hAnsi="宋体"/>
          <w:szCs w:val="21"/>
        </w:rPr>
      </w:pPr>
    </w:p>
    <w:p w:rsidR="00073F1C" w:rsidRPr="00720E63" w:rsidRDefault="00073F1C" w:rsidP="00073F1C">
      <w:pPr>
        <w:widowControl/>
        <w:jc w:val="left"/>
        <w:rPr>
          <w:rFonts w:ascii="宋体" w:hAnsi="宋体"/>
          <w:szCs w:val="21"/>
        </w:rPr>
      </w:pPr>
    </w:p>
    <w:p w:rsidR="00073F1C" w:rsidRPr="00720E63" w:rsidRDefault="00073F1C" w:rsidP="00073F1C">
      <w:pPr>
        <w:widowControl/>
        <w:jc w:val="left"/>
        <w:rPr>
          <w:rFonts w:ascii="宋体" w:hAnsi="宋体"/>
          <w:szCs w:val="21"/>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3" w:name="_Toc418847409"/>
      <w:r w:rsidRPr="00720E63">
        <w:rPr>
          <w:rFonts w:ascii="宋体" w:eastAsia="宋体" w:hAnsi="宋体" w:hint="eastAsia"/>
        </w:rPr>
        <w:t>绪言</w:t>
      </w:r>
      <w:bookmarkEnd w:id="3"/>
    </w:p>
    <w:p w:rsidR="00073F1C" w:rsidRPr="00720E63" w:rsidRDefault="00073F1C" w:rsidP="00073F1C">
      <w:pPr>
        <w:adjustRightInd w:val="0"/>
        <w:snapToGrid w:val="0"/>
        <w:spacing w:line="360" w:lineRule="auto"/>
        <w:ind w:firstLine="539"/>
        <w:rPr>
          <w:rFonts w:ascii="宋体" w:hAnsi="宋体"/>
          <w:color w:val="000000"/>
          <w:szCs w:val="23"/>
        </w:rPr>
      </w:pPr>
    </w:p>
    <w:p w:rsidR="00073F1C" w:rsidRPr="00720E63" w:rsidRDefault="00073F1C" w:rsidP="00073F1C">
      <w:pPr>
        <w:adjustRightInd w:val="0"/>
        <w:snapToGrid w:val="0"/>
        <w:spacing w:line="360" w:lineRule="auto"/>
        <w:ind w:firstLineChars="200" w:firstLine="420"/>
        <w:rPr>
          <w:rFonts w:ascii="宋体" w:hAnsi="宋体"/>
          <w:color w:val="000000"/>
          <w:szCs w:val="23"/>
        </w:rPr>
      </w:pPr>
      <w:r w:rsidRPr="00720E63">
        <w:rPr>
          <w:rFonts w:ascii="宋体" w:hAnsi="宋体" w:hint="eastAsia"/>
          <w:color w:val="000000"/>
          <w:szCs w:val="23"/>
        </w:rPr>
        <w:t>本招募说明书依据《中华人民共和国证券投资基金法》（以下简称</w:t>
      </w:r>
      <w:r>
        <w:rPr>
          <w:rFonts w:ascii="宋体" w:hAnsi="宋体" w:hint="eastAsia"/>
          <w:color w:val="000000"/>
          <w:szCs w:val="23"/>
        </w:rPr>
        <w:t>“</w:t>
      </w:r>
      <w:r w:rsidRPr="00720E63">
        <w:rPr>
          <w:rFonts w:ascii="宋体" w:hAnsi="宋体" w:hint="eastAsia"/>
          <w:color w:val="000000"/>
          <w:szCs w:val="23"/>
        </w:rPr>
        <w:t>《基金法》</w:t>
      </w:r>
      <w:r>
        <w:rPr>
          <w:rFonts w:ascii="宋体" w:hAnsi="宋体" w:hint="eastAsia"/>
          <w:color w:val="000000"/>
          <w:szCs w:val="23"/>
        </w:rPr>
        <w:t>”</w:t>
      </w:r>
      <w:r w:rsidRPr="00720E63">
        <w:rPr>
          <w:rFonts w:ascii="宋体" w:hAnsi="宋体" w:hint="eastAsia"/>
          <w:color w:val="000000"/>
          <w:szCs w:val="23"/>
        </w:rPr>
        <w:t>）、《</w:t>
      </w:r>
      <w:r>
        <w:rPr>
          <w:rFonts w:ascii="宋体" w:hAnsi="宋体" w:hint="eastAsia"/>
          <w:color w:val="000000"/>
          <w:szCs w:val="23"/>
        </w:rPr>
        <w:t>公开募集</w:t>
      </w:r>
      <w:r w:rsidRPr="00720E63">
        <w:rPr>
          <w:rFonts w:ascii="宋体" w:hAnsi="宋体" w:hint="eastAsia"/>
          <w:color w:val="000000"/>
          <w:szCs w:val="23"/>
        </w:rPr>
        <w:t>证券投资基金运作管理办法》（以下简称</w:t>
      </w:r>
      <w:r>
        <w:rPr>
          <w:rFonts w:ascii="宋体" w:hAnsi="宋体" w:hint="eastAsia"/>
          <w:color w:val="000000"/>
          <w:szCs w:val="23"/>
        </w:rPr>
        <w:t>“</w:t>
      </w:r>
      <w:r w:rsidRPr="00720E63">
        <w:rPr>
          <w:rFonts w:ascii="宋体" w:hAnsi="宋体" w:hint="eastAsia"/>
          <w:color w:val="000000"/>
          <w:szCs w:val="23"/>
        </w:rPr>
        <w:t>《运作办法》</w:t>
      </w:r>
      <w:r>
        <w:rPr>
          <w:rFonts w:ascii="宋体" w:hAnsi="宋体" w:hint="eastAsia"/>
          <w:color w:val="000000"/>
          <w:szCs w:val="23"/>
        </w:rPr>
        <w:t>”</w:t>
      </w:r>
      <w:r w:rsidRPr="00720E63">
        <w:rPr>
          <w:rFonts w:ascii="宋体" w:hAnsi="宋体" w:hint="eastAsia"/>
          <w:color w:val="000000"/>
          <w:szCs w:val="23"/>
        </w:rPr>
        <w:t>）、《证券投资基金销售管理办法》（以下简称</w:t>
      </w:r>
      <w:r>
        <w:rPr>
          <w:rFonts w:ascii="宋体" w:hAnsi="宋体" w:hint="eastAsia"/>
          <w:color w:val="000000"/>
          <w:szCs w:val="23"/>
        </w:rPr>
        <w:t>“</w:t>
      </w:r>
      <w:r w:rsidRPr="00720E63">
        <w:rPr>
          <w:rFonts w:ascii="宋体" w:hAnsi="宋体" w:hint="eastAsia"/>
          <w:color w:val="000000"/>
          <w:szCs w:val="23"/>
        </w:rPr>
        <w:t>《销售办法》</w:t>
      </w:r>
      <w:r>
        <w:rPr>
          <w:rFonts w:ascii="宋体" w:hAnsi="宋体" w:hint="eastAsia"/>
          <w:color w:val="000000"/>
          <w:szCs w:val="23"/>
        </w:rPr>
        <w:t>”</w:t>
      </w:r>
      <w:r w:rsidRPr="00720E63">
        <w:rPr>
          <w:rFonts w:ascii="宋体" w:hAnsi="宋体" w:hint="eastAsia"/>
          <w:color w:val="000000"/>
          <w:szCs w:val="23"/>
        </w:rPr>
        <w:t>）、《证券投资基金信息披露管理办法》（以下简称</w:t>
      </w:r>
      <w:r>
        <w:rPr>
          <w:rFonts w:ascii="宋体" w:hAnsi="宋体" w:hint="eastAsia"/>
          <w:color w:val="000000"/>
          <w:szCs w:val="23"/>
        </w:rPr>
        <w:t>“</w:t>
      </w:r>
      <w:r w:rsidRPr="00720E63">
        <w:rPr>
          <w:rFonts w:ascii="宋体" w:hAnsi="宋体" w:hint="eastAsia"/>
          <w:color w:val="000000"/>
          <w:szCs w:val="23"/>
        </w:rPr>
        <w:t>《信息披露办法》</w:t>
      </w:r>
      <w:r>
        <w:rPr>
          <w:rFonts w:ascii="宋体" w:hAnsi="宋体" w:hint="eastAsia"/>
          <w:color w:val="000000"/>
          <w:szCs w:val="23"/>
        </w:rPr>
        <w:t>”</w:t>
      </w:r>
      <w:r w:rsidRPr="00720E63">
        <w:rPr>
          <w:rFonts w:ascii="宋体" w:hAnsi="宋体" w:hint="eastAsia"/>
          <w:color w:val="000000"/>
          <w:szCs w:val="23"/>
        </w:rPr>
        <w:t>）、以及《</w:t>
      </w:r>
      <w:r>
        <w:rPr>
          <w:rFonts w:hint="eastAsia"/>
          <w:bCs/>
          <w:szCs w:val="21"/>
        </w:rPr>
        <w:t>南方利众灵活配置混合型证券投资基金</w:t>
      </w:r>
      <w:r w:rsidRPr="00720E63">
        <w:rPr>
          <w:rFonts w:ascii="宋体" w:hAnsi="宋体"/>
          <w:szCs w:val="21"/>
        </w:rPr>
        <w:t>基金合同</w:t>
      </w:r>
      <w:r w:rsidRPr="00720E63">
        <w:rPr>
          <w:rFonts w:ascii="宋体" w:hAnsi="宋体" w:hint="eastAsia"/>
          <w:color w:val="000000"/>
          <w:szCs w:val="23"/>
        </w:rPr>
        <w:t>》编写。</w:t>
      </w:r>
    </w:p>
    <w:p w:rsidR="00073F1C" w:rsidRPr="00720E63" w:rsidRDefault="00073F1C" w:rsidP="00073F1C">
      <w:pPr>
        <w:adjustRightInd w:val="0"/>
        <w:snapToGrid w:val="0"/>
        <w:spacing w:line="360" w:lineRule="auto"/>
        <w:ind w:firstLineChars="200" w:firstLine="420"/>
        <w:rPr>
          <w:rFonts w:ascii="宋体" w:hAnsi="宋体"/>
          <w:color w:val="000000"/>
          <w:szCs w:val="23"/>
        </w:rPr>
      </w:pPr>
      <w:r w:rsidRPr="00720E63">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20E63">
        <w:rPr>
          <w:rFonts w:ascii="宋体" w:hAnsi="宋体" w:hint="eastAsia"/>
          <w:color w:val="000000"/>
          <w:szCs w:val="23"/>
        </w:rPr>
        <w:t>。</w:t>
      </w:r>
    </w:p>
    <w:p w:rsidR="00073F1C" w:rsidRPr="00720E63" w:rsidRDefault="00073F1C" w:rsidP="00073F1C">
      <w:pPr>
        <w:adjustRightInd w:val="0"/>
        <w:snapToGrid w:val="0"/>
        <w:spacing w:line="360" w:lineRule="auto"/>
        <w:ind w:firstLineChars="200" w:firstLine="420"/>
        <w:rPr>
          <w:rFonts w:ascii="宋体" w:hAnsi="宋体"/>
          <w:color w:val="000000"/>
          <w:szCs w:val="23"/>
        </w:rPr>
      </w:pPr>
      <w:r w:rsidRPr="00720E63">
        <w:rPr>
          <w:rFonts w:ascii="宋体" w:hAnsi="宋体"/>
          <w:szCs w:val="21"/>
        </w:rPr>
        <w:t>本招募说明书根据本基金的基金合同编写，并经中国证监会</w:t>
      </w:r>
      <w:r w:rsidRPr="00720E63">
        <w:rPr>
          <w:rFonts w:ascii="宋体" w:hAnsi="宋体" w:hint="eastAsia"/>
          <w:szCs w:val="21"/>
        </w:rPr>
        <w:t>注册</w:t>
      </w:r>
      <w:r w:rsidRPr="00720E63">
        <w:rPr>
          <w:rFonts w:ascii="宋体" w:hAnsi="宋体"/>
          <w:szCs w:val="21"/>
        </w:rPr>
        <w:t>。基金合同是约定基金当事人之间权利、义务的法律文件。基金投资人自依基金合同取得基金份额，即成为基金份额持有人和</w:t>
      </w:r>
      <w:r>
        <w:rPr>
          <w:rFonts w:ascii="宋体" w:hAnsi="宋体"/>
          <w:szCs w:val="21"/>
        </w:rPr>
        <w:t>基金合同</w:t>
      </w:r>
      <w:r w:rsidRPr="00720E63">
        <w:rPr>
          <w:rFonts w:ascii="宋体" w:hAnsi="宋体"/>
          <w:szCs w:val="21"/>
        </w:rPr>
        <w:t>的当事人，其持有基金份额的行为本身即表明其对基金合同的承认和接受，并按照《基金法》、基金合同及其他有关规定享有权利、承担义务。基金投资人欲了解基金份额持有人的权利和义务，应详细查阅基金合同</w:t>
      </w:r>
      <w:r w:rsidRPr="00720E63">
        <w:rPr>
          <w:rFonts w:ascii="宋体" w:hAnsi="宋体" w:hint="eastAsia"/>
          <w:color w:val="000000"/>
          <w:szCs w:val="23"/>
        </w:rPr>
        <w:t>。</w:t>
      </w: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8"/>
        <w:snapToGrid w:val="0"/>
        <w:spacing w:line="360" w:lineRule="auto"/>
        <w:ind w:firstLineChars="200"/>
        <w:rPr>
          <w:rFonts w:ascii="宋体" w:hAnsi="宋体"/>
          <w:color w:val="000000"/>
          <w:szCs w:val="21"/>
        </w:rPr>
      </w:pPr>
      <w:r w:rsidRPr="00720E63">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4" w:name="_Toc418847410"/>
      <w:r w:rsidRPr="00720E63">
        <w:rPr>
          <w:rFonts w:ascii="宋体" w:eastAsia="宋体" w:hAnsi="宋体" w:hint="eastAsia"/>
        </w:rPr>
        <w:lastRenderedPageBreak/>
        <w:t>释义</w:t>
      </w:r>
      <w:bookmarkEnd w:id="4"/>
    </w:p>
    <w:p w:rsidR="00073F1C" w:rsidRPr="00720E63" w:rsidRDefault="00073F1C" w:rsidP="00073F1C">
      <w:pPr>
        <w:snapToGrid w:val="0"/>
        <w:spacing w:line="360" w:lineRule="auto"/>
        <w:ind w:firstLineChars="200" w:firstLine="420"/>
        <w:rPr>
          <w:rFonts w:ascii="宋体" w:hAnsi="宋体"/>
          <w:color w:val="000000"/>
        </w:rPr>
      </w:pPr>
    </w:p>
    <w:p w:rsidR="00073F1C"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在本</w:t>
      </w:r>
      <w:r>
        <w:rPr>
          <w:rFonts w:ascii="宋体" w:hAnsi="宋体" w:hint="eastAsia"/>
          <w:bCs/>
          <w:szCs w:val="21"/>
        </w:rPr>
        <w:t>招募说明书中</w:t>
      </w:r>
      <w:r w:rsidRPr="00720E63">
        <w:rPr>
          <w:rFonts w:ascii="宋体" w:hAnsi="宋体"/>
          <w:bCs/>
          <w:szCs w:val="21"/>
        </w:rPr>
        <w:t>，除非文意另有所指，下列词语或简称具有如下含义：</w:t>
      </w:r>
    </w:p>
    <w:p w:rsidR="00073F1C" w:rsidRDefault="00073F1C" w:rsidP="00073F1C">
      <w:pPr>
        <w:snapToGrid w:val="0"/>
        <w:spacing w:line="360" w:lineRule="auto"/>
        <w:ind w:firstLineChars="200" w:firstLine="420"/>
        <w:rPr>
          <w:bCs/>
          <w:szCs w:val="21"/>
        </w:rPr>
      </w:pPr>
      <w:r>
        <w:rPr>
          <w:bCs/>
          <w:szCs w:val="21"/>
        </w:rPr>
        <w:t>1</w:t>
      </w:r>
      <w:r>
        <w:rPr>
          <w:rFonts w:hint="eastAsia"/>
          <w:bCs/>
          <w:szCs w:val="21"/>
        </w:rPr>
        <w:t>、</w:t>
      </w:r>
      <w:r>
        <w:rPr>
          <w:bCs/>
          <w:szCs w:val="21"/>
        </w:rPr>
        <w:t>基金或本基金：指</w:t>
      </w:r>
      <w:r>
        <w:rPr>
          <w:rFonts w:hint="eastAsia"/>
          <w:bCs/>
          <w:szCs w:val="21"/>
        </w:rPr>
        <w:t>南方利众灵活配置混合型证券投资基金</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南方基金管理有限公司</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w:t>
      </w:r>
      <w:r>
        <w:rPr>
          <w:bCs/>
          <w:szCs w:val="21"/>
        </w:rPr>
        <w:t>基金托管人：指</w:t>
      </w:r>
      <w:r>
        <w:rPr>
          <w:rFonts w:hint="eastAsia"/>
          <w:bCs/>
          <w:szCs w:val="21"/>
        </w:rPr>
        <w:t>中国工商银行股份有限公司</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w:t>
      </w:r>
      <w:r>
        <w:rPr>
          <w:bCs/>
          <w:szCs w:val="21"/>
        </w:rPr>
        <w:t>基金合同：指《</w:t>
      </w:r>
      <w:r>
        <w:rPr>
          <w:rFonts w:hint="eastAsia"/>
          <w:bCs/>
          <w:szCs w:val="21"/>
        </w:rPr>
        <w:t>南方利众灵活配置混合型证券投资基金</w:t>
      </w:r>
      <w:r>
        <w:rPr>
          <w:bCs/>
          <w:szCs w:val="21"/>
        </w:rPr>
        <w:t>基金合同》及对本基金合同的任何有效修订和补充</w:t>
      </w:r>
    </w:p>
    <w:p w:rsidR="00073F1C" w:rsidRDefault="00073F1C" w:rsidP="00073F1C">
      <w:pPr>
        <w:snapToGrid w:val="0"/>
        <w:spacing w:line="360" w:lineRule="auto"/>
        <w:ind w:firstLineChars="200" w:firstLine="420"/>
        <w:rPr>
          <w:bCs/>
          <w:szCs w:val="21"/>
        </w:rPr>
      </w:pPr>
      <w:r>
        <w:rPr>
          <w:bCs/>
          <w:szCs w:val="21"/>
        </w:rPr>
        <w:t>5</w:t>
      </w:r>
      <w:r>
        <w:rPr>
          <w:rFonts w:hint="eastAsia"/>
          <w:bCs/>
          <w:szCs w:val="21"/>
        </w:rPr>
        <w:t>、</w:t>
      </w:r>
      <w:r>
        <w:rPr>
          <w:bCs/>
          <w:szCs w:val="21"/>
        </w:rPr>
        <w:t>托管协议：指基金管理人与基金托管人就本基金签订之《</w:t>
      </w:r>
      <w:r>
        <w:rPr>
          <w:rFonts w:hint="eastAsia"/>
          <w:bCs/>
          <w:szCs w:val="21"/>
        </w:rPr>
        <w:t>南方利众灵活配置混合型证券投资基金</w:t>
      </w:r>
      <w:r>
        <w:rPr>
          <w:bCs/>
          <w:szCs w:val="21"/>
        </w:rPr>
        <w:t>托管协议》及对该托管协议的任何有效修订和补充</w:t>
      </w:r>
    </w:p>
    <w:p w:rsidR="00073F1C" w:rsidRDefault="00073F1C" w:rsidP="00073F1C">
      <w:pPr>
        <w:snapToGrid w:val="0"/>
        <w:spacing w:line="360" w:lineRule="auto"/>
        <w:ind w:firstLineChars="200" w:firstLine="420"/>
        <w:rPr>
          <w:bCs/>
          <w:szCs w:val="21"/>
        </w:rPr>
      </w:pPr>
      <w:r>
        <w:rPr>
          <w:bCs/>
          <w:szCs w:val="21"/>
        </w:rPr>
        <w:t>6</w:t>
      </w:r>
      <w:r>
        <w:rPr>
          <w:rFonts w:hint="eastAsia"/>
          <w:bCs/>
          <w:szCs w:val="21"/>
        </w:rPr>
        <w:t>、</w:t>
      </w:r>
      <w:r>
        <w:rPr>
          <w:bCs/>
          <w:szCs w:val="21"/>
        </w:rPr>
        <w:t>招募说明书</w:t>
      </w:r>
      <w:r>
        <w:rPr>
          <w:rFonts w:hint="eastAsia"/>
          <w:bCs/>
          <w:szCs w:val="21"/>
        </w:rPr>
        <w:t>或本招募说明书</w:t>
      </w:r>
      <w:r>
        <w:rPr>
          <w:bCs/>
          <w:szCs w:val="21"/>
        </w:rPr>
        <w:t>：指《</w:t>
      </w:r>
      <w:r>
        <w:rPr>
          <w:rFonts w:hint="eastAsia"/>
          <w:bCs/>
          <w:szCs w:val="21"/>
        </w:rPr>
        <w:t>南方利众灵活配置混合型证券投资基金</w:t>
      </w:r>
      <w:r>
        <w:rPr>
          <w:bCs/>
          <w:szCs w:val="21"/>
        </w:rPr>
        <w:t>招募说明书》及其定期的更新</w:t>
      </w:r>
    </w:p>
    <w:p w:rsidR="00073F1C" w:rsidRDefault="00073F1C" w:rsidP="00073F1C">
      <w:pPr>
        <w:snapToGrid w:val="0"/>
        <w:spacing w:line="360" w:lineRule="auto"/>
        <w:ind w:firstLineChars="200" w:firstLine="420"/>
        <w:rPr>
          <w:bCs/>
          <w:szCs w:val="21"/>
        </w:rPr>
      </w:pPr>
      <w:r>
        <w:rPr>
          <w:bCs/>
          <w:szCs w:val="21"/>
        </w:rPr>
        <w:t>7</w:t>
      </w:r>
      <w:r>
        <w:rPr>
          <w:rFonts w:hint="eastAsia"/>
          <w:bCs/>
          <w:szCs w:val="21"/>
        </w:rPr>
        <w:t>、</w:t>
      </w:r>
      <w:r>
        <w:rPr>
          <w:bCs/>
          <w:szCs w:val="21"/>
        </w:rPr>
        <w:t>基金份额发售公告：指《</w:t>
      </w:r>
      <w:r>
        <w:rPr>
          <w:rFonts w:hint="eastAsia"/>
          <w:bCs/>
          <w:szCs w:val="21"/>
        </w:rPr>
        <w:t>南方利众灵活配置混合型证券投资基金</w:t>
      </w:r>
      <w:r>
        <w:rPr>
          <w:bCs/>
          <w:szCs w:val="21"/>
        </w:rPr>
        <w:t>基金份额发售公告》</w:t>
      </w:r>
    </w:p>
    <w:p w:rsidR="00073F1C" w:rsidRDefault="00073F1C" w:rsidP="00073F1C">
      <w:pPr>
        <w:snapToGrid w:val="0"/>
        <w:spacing w:line="360" w:lineRule="auto"/>
        <w:ind w:firstLineChars="200" w:firstLine="420"/>
        <w:rPr>
          <w:bCs/>
          <w:szCs w:val="21"/>
        </w:rPr>
      </w:pPr>
      <w:r>
        <w:rPr>
          <w:bCs/>
          <w:szCs w:val="21"/>
        </w:rPr>
        <w:t>8</w:t>
      </w:r>
      <w:r>
        <w:rPr>
          <w:rFonts w:hint="eastAsia"/>
          <w:bCs/>
          <w:szCs w:val="21"/>
        </w:rPr>
        <w:t>、</w:t>
      </w:r>
      <w:r>
        <w:rPr>
          <w:bCs/>
          <w:szCs w:val="21"/>
        </w:rPr>
        <w:t>法律法规：指中国现行有效并公布实施的法律、行政法规、规范性文件、司法解释、行政规章以及其他对基金合同当事人有约束力的决定、决议、通知等</w:t>
      </w:r>
    </w:p>
    <w:p w:rsidR="00073F1C" w:rsidRDefault="00073F1C" w:rsidP="00073F1C">
      <w:pPr>
        <w:snapToGrid w:val="0"/>
        <w:spacing w:line="360" w:lineRule="auto"/>
        <w:ind w:firstLineChars="200" w:firstLine="420"/>
        <w:rPr>
          <w:bCs/>
          <w:szCs w:val="21"/>
        </w:rPr>
      </w:pPr>
      <w:r>
        <w:rPr>
          <w:bCs/>
          <w:szCs w:val="21"/>
        </w:rPr>
        <w:t>9</w:t>
      </w:r>
      <w:r>
        <w:rPr>
          <w:rFonts w:hint="eastAsia"/>
          <w:bCs/>
          <w:szCs w:val="21"/>
        </w:rPr>
        <w:t>、</w:t>
      </w:r>
      <w:r>
        <w:rPr>
          <w:bCs/>
          <w:szCs w:val="21"/>
        </w:rPr>
        <w:t>《基金法》：指</w:t>
      </w:r>
      <w:r>
        <w:rPr>
          <w:bCs/>
          <w:szCs w:val="21"/>
        </w:rPr>
        <w:t>2003</w:t>
      </w:r>
      <w:r>
        <w:rPr>
          <w:bCs/>
          <w:szCs w:val="21"/>
        </w:rPr>
        <w:t>年</w:t>
      </w:r>
      <w:r>
        <w:rPr>
          <w:bCs/>
          <w:szCs w:val="21"/>
        </w:rPr>
        <w:t>10</w:t>
      </w:r>
      <w:r>
        <w:rPr>
          <w:bCs/>
          <w:szCs w:val="21"/>
        </w:rPr>
        <w:t>月</w:t>
      </w:r>
      <w:r>
        <w:rPr>
          <w:bCs/>
          <w:szCs w:val="21"/>
        </w:rPr>
        <w:t>28</w:t>
      </w:r>
      <w:r>
        <w:rPr>
          <w:bCs/>
          <w:szCs w:val="21"/>
        </w:rPr>
        <w:t>日经第十届全国人民代表大会常务委员会第五次会议通过，自</w:t>
      </w:r>
      <w:r>
        <w:rPr>
          <w:bCs/>
          <w:szCs w:val="21"/>
        </w:rPr>
        <w:t>2004</w:t>
      </w:r>
      <w:r>
        <w:rPr>
          <w:bCs/>
          <w:szCs w:val="21"/>
        </w:rPr>
        <w:t>年</w:t>
      </w:r>
      <w:r>
        <w:rPr>
          <w:bCs/>
          <w:szCs w:val="21"/>
        </w:rPr>
        <w:t>6</w:t>
      </w:r>
      <w:r>
        <w:rPr>
          <w:bCs/>
          <w:szCs w:val="21"/>
        </w:rPr>
        <w:t>月</w:t>
      </w:r>
      <w:r>
        <w:rPr>
          <w:bCs/>
          <w:szCs w:val="21"/>
        </w:rPr>
        <w:t>1</w:t>
      </w:r>
      <w:r>
        <w:rPr>
          <w:bCs/>
          <w:szCs w:val="21"/>
        </w:rPr>
        <w:t>日起实施</w:t>
      </w:r>
      <w:r>
        <w:rPr>
          <w:rFonts w:hint="eastAsia"/>
          <w:bCs/>
          <w:szCs w:val="21"/>
        </w:rPr>
        <w:t>并在</w:t>
      </w:r>
      <w:r>
        <w:rPr>
          <w:rFonts w:hint="eastAsia"/>
          <w:bCs/>
          <w:szCs w:val="21"/>
        </w:rPr>
        <w:t>2012</w:t>
      </w:r>
      <w:r>
        <w:rPr>
          <w:rFonts w:hint="eastAsia"/>
          <w:bCs/>
          <w:szCs w:val="21"/>
        </w:rPr>
        <w:t>年</w:t>
      </w:r>
      <w:r>
        <w:rPr>
          <w:rFonts w:hint="eastAsia"/>
          <w:bCs/>
          <w:szCs w:val="21"/>
        </w:rPr>
        <w:t>12</w:t>
      </w:r>
      <w:r>
        <w:rPr>
          <w:rFonts w:hint="eastAsia"/>
          <w:bCs/>
          <w:szCs w:val="21"/>
        </w:rPr>
        <w:t>月</w:t>
      </w:r>
      <w:r>
        <w:rPr>
          <w:rFonts w:hint="eastAsia"/>
          <w:bCs/>
          <w:szCs w:val="21"/>
        </w:rPr>
        <w:t>28</w:t>
      </w:r>
      <w:r>
        <w:rPr>
          <w:rFonts w:hint="eastAsia"/>
          <w:bCs/>
          <w:szCs w:val="21"/>
        </w:rPr>
        <w:t>日第十一届全国人民代表大会常务委员会第三十次会议修订、</w:t>
      </w:r>
      <w:r>
        <w:rPr>
          <w:bCs/>
          <w:szCs w:val="21"/>
        </w:rPr>
        <w:t>自</w:t>
      </w:r>
      <w:r>
        <w:rPr>
          <w:bCs/>
          <w:szCs w:val="21"/>
        </w:rPr>
        <w:t>20</w:t>
      </w:r>
      <w:r>
        <w:rPr>
          <w:rFonts w:hint="eastAsia"/>
          <w:bCs/>
          <w:szCs w:val="21"/>
        </w:rPr>
        <w:t>13</w:t>
      </w:r>
      <w:r>
        <w:rPr>
          <w:bCs/>
          <w:szCs w:val="21"/>
        </w:rPr>
        <w:t>年</w:t>
      </w:r>
      <w:r>
        <w:rPr>
          <w:bCs/>
          <w:szCs w:val="21"/>
        </w:rPr>
        <w:t>6</w:t>
      </w:r>
      <w:r>
        <w:rPr>
          <w:bCs/>
          <w:szCs w:val="21"/>
        </w:rPr>
        <w:t>月</w:t>
      </w:r>
      <w:r>
        <w:rPr>
          <w:bCs/>
          <w:szCs w:val="21"/>
        </w:rPr>
        <w:t>1</w:t>
      </w:r>
      <w:r>
        <w:rPr>
          <w:bCs/>
          <w:szCs w:val="21"/>
        </w:rPr>
        <w:t>日起实施的《中华人民共和国证券投资基金法》及颁布机关对其不时做出的修订</w:t>
      </w:r>
    </w:p>
    <w:p w:rsidR="00073F1C" w:rsidRDefault="00073F1C" w:rsidP="00073F1C">
      <w:pPr>
        <w:snapToGrid w:val="0"/>
        <w:spacing w:line="360" w:lineRule="auto"/>
        <w:ind w:firstLineChars="200" w:firstLine="420"/>
        <w:rPr>
          <w:bCs/>
          <w:szCs w:val="21"/>
        </w:rPr>
      </w:pPr>
      <w:r>
        <w:rPr>
          <w:bCs/>
          <w:szCs w:val="21"/>
        </w:rPr>
        <w:t>10</w:t>
      </w:r>
      <w:r>
        <w:rPr>
          <w:rFonts w:hint="eastAsia"/>
          <w:bCs/>
          <w:szCs w:val="21"/>
        </w:rPr>
        <w:t>、</w:t>
      </w:r>
      <w:r>
        <w:rPr>
          <w:bCs/>
          <w:szCs w:val="21"/>
        </w:rPr>
        <w:t>《销售办法》：指中国证监会</w:t>
      </w:r>
      <w:r>
        <w:rPr>
          <w:bCs/>
          <w:szCs w:val="21"/>
        </w:rPr>
        <w:t>201</w:t>
      </w:r>
      <w:r>
        <w:rPr>
          <w:rFonts w:hint="eastAsia"/>
          <w:bCs/>
          <w:szCs w:val="21"/>
        </w:rPr>
        <w:t>3</w:t>
      </w:r>
      <w:r>
        <w:rPr>
          <w:bCs/>
          <w:szCs w:val="21"/>
        </w:rPr>
        <w:t>年</w:t>
      </w:r>
      <w:r>
        <w:rPr>
          <w:rFonts w:hint="eastAsia"/>
          <w:bCs/>
          <w:szCs w:val="21"/>
        </w:rPr>
        <w:t>3</w:t>
      </w:r>
      <w:r>
        <w:rPr>
          <w:bCs/>
          <w:szCs w:val="21"/>
        </w:rPr>
        <w:t>月</w:t>
      </w:r>
      <w:r>
        <w:rPr>
          <w:rFonts w:hint="eastAsia"/>
          <w:bCs/>
          <w:szCs w:val="21"/>
        </w:rPr>
        <w:t>15</w:t>
      </w:r>
      <w:r>
        <w:rPr>
          <w:bCs/>
          <w:szCs w:val="21"/>
        </w:rPr>
        <w:t>日颁布、同年</w:t>
      </w:r>
      <w:r>
        <w:rPr>
          <w:rFonts w:hint="eastAsia"/>
          <w:bCs/>
          <w:szCs w:val="21"/>
        </w:rPr>
        <w:t>6</w:t>
      </w:r>
      <w:r>
        <w:rPr>
          <w:bCs/>
          <w:szCs w:val="21"/>
        </w:rPr>
        <w:t>月</w:t>
      </w:r>
      <w:r>
        <w:rPr>
          <w:bCs/>
          <w:szCs w:val="21"/>
        </w:rPr>
        <w:t>1</w:t>
      </w:r>
      <w:r>
        <w:rPr>
          <w:bCs/>
          <w:szCs w:val="21"/>
        </w:rPr>
        <w:t>日实施的《证券投资基金销售管理办法》及颁布机关对其不时做出的修订</w:t>
      </w:r>
    </w:p>
    <w:p w:rsidR="00073F1C" w:rsidRDefault="00073F1C" w:rsidP="00073F1C">
      <w:pPr>
        <w:snapToGrid w:val="0"/>
        <w:spacing w:line="360" w:lineRule="auto"/>
        <w:ind w:firstLineChars="200" w:firstLine="420"/>
        <w:rPr>
          <w:bCs/>
          <w:szCs w:val="21"/>
        </w:rPr>
      </w:pPr>
      <w:r>
        <w:rPr>
          <w:bCs/>
          <w:szCs w:val="21"/>
        </w:rPr>
        <w:t>11</w:t>
      </w:r>
      <w:r>
        <w:rPr>
          <w:rFonts w:hint="eastAsia"/>
          <w:bCs/>
          <w:szCs w:val="21"/>
        </w:rPr>
        <w:t>、</w:t>
      </w:r>
      <w:r>
        <w:rPr>
          <w:bCs/>
          <w:szCs w:val="21"/>
        </w:rPr>
        <w:t>《信息披露办法》：指中国证监会</w:t>
      </w:r>
      <w:r>
        <w:rPr>
          <w:bCs/>
          <w:szCs w:val="21"/>
        </w:rPr>
        <w:t>2004</w:t>
      </w:r>
      <w:r>
        <w:rPr>
          <w:bCs/>
          <w:szCs w:val="21"/>
        </w:rPr>
        <w:t>年</w:t>
      </w:r>
      <w:r>
        <w:rPr>
          <w:bCs/>
          <w:szCs w:val="21"/>
        </w:rPr>
        <w:t>6</w:t>
      </w:r>
      <w:r>
        <w:rPr>
          <w:bCs/>
          <w:szCs w:val="21"/>
        </w:rPr>
        <w:t>月</w:t>
      </w:r>
      <w:r>
        <w:rPr>
          <w:bCs/>
          <w:szCs w:val="21"/>
        </w:rPr>
        <w:t>8</w:t>
      </w:r>
      <w:r>
        <w:rPr>
          <w:bCs/>
          <w:szCs w:val="21"/>
        </w:rPr>
        <w:t>日颁布、同年</w:t>
      </w:r>
      <w:r>
        <w:rPr>
          <w:bCs/>
          <w:szCs w:val="21"/>
        </w:rPr>
        <w:t>7</w:t>
      </w:r>
      <w:r>
        <w:rPr>
          <w:bCs/>
          <w:szCs w:val="21"/>
        </w:rPr>
        <w:t>月</w:t>
      </w:r>
      <w:r>
        <w:rPr>
          <w:bCs/>
          <w:szCs w:val="21"/>
        </w:rPr>
        <w:t>1</w:t>
      </w:r>
      <w:r>
        <w:rPr>
          <w:bCs/>
          <w:szCs w:val="21"/>
        </w:rPr>
        <w:t>日实施的《证券投资基金信息披露管理办法》及颁布机关对其不时做出的修订</w:t>
      </w:r>
    </w:p>
    <w:p w:rsidR="00073F1C" w:rsidRDefault="00073F1C" w:rsidP="00073F1C">
      <w:pPr>
        <w:snapToGrid w:val="0"/>
        <w:spacing w:line="360" w:lineRule="auto"/>
        <w:ind w:firstLineChars="200" w:firstLine="420"/>
        <w:rPr>
          <w:bCs/>
          <w:szCs w:val="21"/>
        </w:rPr>
      </w:pPr>
      <w:r>
        <w:rPr>
          <w:bCs/>
          <w:szCs w:val="21"/>
        </w:rPr>
        <w:t>12</w:t>
      </w:r>
      <w:r>
        <w:rPr>
          <w:rFonts w:hint="eastAsia"/>
          <w:bCs/>
          <w:szCs w:val="21"/>
        </w:rPr>
        <w:t>、</w:t>
      </w:r>
      <w:r>
        <w:rPr>
          <w:bCs/>
          <w:szCs w:val="21"/>
        </w:rPr>
        <w:t>《运作办法》：指中国证监会</w:t>
      </w:r>
      <w:r>
        <w:rPr>
          <w:bCs/>
          <w:szCs w:val="21"/>
        </w:rPr>
        <w:t>20</w:t>
      </w:r>
      <w:r>
        <w:rPr>
          <w:rFonts w:hint="eastAsia"/>
          <w:bCs/>
          <w:szCs w:val="21"/>
        </w:rPr>
        <w:t>1</w:t>
      </w:r>
      <w:r>
        <w:rPr>
          <w:bCs/>
          <w:szCs w:val="21"/>
        </w:rPr>
        <w:t>4</w:t>
      </w:r>
      <w:r>
        <w:rPr>
          <w:bCs/>
          <w:szCs w:val="21"/>
        </w:rPr>
        <w:t>年</w:t>
      </w:r>
      <w:r>
        <w:rPr>
          <w:rFonts w:hint="eastAsia"/>
          <w:bCs/>
          <w:szCs w:val="21"/>
        </w:rPr>
        <w:t>7</w:t>
      </w:r>
      <w:r>
        <w:rPr>
          <w:bCs/>
          <w:szCs w:val="21"/>
        </w:rPr>
        <w:t>月</w:t>
      </w:r>
      <w:r>
        <w:rPr>
          <w:rFonts w:hint="eastAsia"/>
          <w:bCs/>
          <w:szCs w:val="21"/>
        </w:rPr>
        <w:t>7</w:t>
      </w:r>
      <w:r>
        <w:rPr>
          <w:bCs/>
          <w:szCs w:val="21"/>
        </w:rPr>
        <w:t>日颁布、同年</w:t>
      </w:r>
      <w:r>
        <w:rPr>
          <w:rFonts w:hint="eastAsia"/>
          <w:bCs/>
          <w:szCs w:val="21"/>
        </w:rPr>
        <w:t>8</w:t>
      </w:r>
      <w:r>
        <w:rPr>
          <w:bCs/>
          <w:szCs w:val="21"/>
        </w:rPr>
        <w:t>月</w:t>
      </w:r>
      <w:r>
        <w:rPr>
          <w:rFonts w:hint="eastAsia"/>
          <w:bCs/>
          <w:szCs w:val="21"/>
        </w:rPr>
        <w:t>8</w:t>
      </w:r>
      <w:r>
        <w:rPr>
          <w:bCs/>
          <w:szCs w:val="21"/>
        </w:rPr>
        <w:t>日实施的《</w:t>
      </w:r>
      <w:r>
        <w:rPr>
          <w:rFonts w:hint="eastAsia"/>
          <w:bCs/>
          <w:szCs w:val="21"/>
        </w:rPr>
        <w:t>公开募集</w:t>
      </w:r>
      <w:r>
        <w:rPr>
          <w:bCs/>
          <w:szCs w:val="21"/>
        </w:rPr>
        <w:t>证券投资基金运作管理办法》及颁布机关对其不时做出的修订</w:t>
      </w:r>
    </w:p>
    <w:p w:rsidR="00073F1C" w:rsidRDefault="00073F1C" w:rsidP="00073F1C">
      <w:pPr>
        <w:snapToGrid w:val="0"/>
        <w:spacing w:line="360" w:lineRule="auto"/>
        <w:ind w:firstLineChars="200" w:firstLine="420"/>
        <w:rPr>
          <w:bCs/>
          <w:szCs w:val="21"/>
        </w:rPr>
      </w:pPr>
      <w:r>
        <w:rPr>
          <w:bCs/>
          <w:szCs w:val="21"/>
        </w:rPr>
        <w:t>13</w:t>
      </w:r>
      <w:r>
        <w:rPr>
          <w:rFonts w:hint="eastAsia"/>
          <w:bCs/>
          <w:szCs w:val="21"/>
        </w:rPr>
        <w:t>、</w:t>
      </w:r>
      <w:r>
        <w:rPr>
          <w:bCs/>
          <w:szCs w:val="21"/>
        </w:rPr>
        <w:t>中国证监会：指中国证券监督管理委员会</w:t>
      </w:r>
    </w:p>
    <w:p w:rsidR="00073F1C" w:rsidRDefault="00073F1C" w:rsidP="00073F1C">
      <w:pPr>
        <w:snapToGrid w:val="0"/>
        <w:spacing w:line="360" w:lineRule="auto"/>
        <w:ind w:firstLineChars="200" w:firstLine="420"/>
        <w:rPr>
          <w:bCs/>
          <w:szCs w:val="21"/>
        </w:rPr>
      </w:pPr>
      <w:r>
        <w:rPr>
          <w:bCs/>
          <w:szCs w:val="21"/>
        </w:rPr>
        <w:t>14</w:t>
      </w:r>
      <w:r>
        <w:rPr>
          <w:rFonts w:hint="eastAsia"/>
          <w:bCs/>
          <w:szCs w:val="21"/>
        </w:rPr>
        <w:t>、</w:t>
      </w:r>
      <w:r>
        <w:rPr>
          <w:bCs/>
          <w:szCs w:val="21"/>
        </w:rPr>
        <w:t>银行业监督管理机构：指中国人民银行和</w:t>
      </w:r>
      <w:r>
        <w:rPr>
          <w:bCs/>
          <w:szCs w:val="21"/>
        </w:rPr>
        <w:t>/</w:t>
      </w:r>
      <w:r>
        <w:rPr>
          <w:bCs/>
          <w:szCs w:val="21"/>
        </w:rPr>
        <w:t>或中国银行业监督管理委员会</w:t>
      </w:r>
    </w:p>
    <w:p w:rsidR="00073F1C" w:rsidRDefault="00073F1C" w:rsidP="00073F1C">
      <w:pPr>
        <w:snapToGrid w:val="0"/>
        <w:spacing w:line="360" w:lineRule="auto"/>
        <w:ind w:firstLineChars="200" w:firstLine="420"/>
        <w:rPr>
          <w:bCs/>
          <w:szCs w:val="21"/>
        </w:rPr>
      </w:pPr>
      <w:r>
        <w:rPr>
          <w:bCs/>
          <w:szCs w:val="21"/>
        </w:rPr>
        <w:t>15</w:t>
      </w:r>
      <w:r>
        <w:rPr>
          <w:rFonts w:hint="eastAsia"/>
          <w:bCs/>
          <w:szCs w:val="21"/>
        </w:rPr>
        <w:t>、</w:t>
      </w:r>
      <w:r>
        <w:rPr>
          <w:bCs/>
          <w:szCs w:val="21"/>
        </w:rPr>
        <w:t>基金合同当事人：指受基金合同约束，根据基金合同享有权利并承担义务的法律主体，包括基金管理人、基金托管人和基金份额持有人</w:t>
      </w:r>
    </w:p>
    <w:p w:rsidR="00073F1C" w:rsidRDefault="00073F1C" w:rsidP="00073F1C">
      <w:pPr>
        <w:snapToGrid w:val="0"/>
        <w:spacing w:line="360" w:lineRule="auto"/>
        <w:ind w:firstLineChars="200" w:firstLine="420"/>
        <w:rPr>
          <w:bCs/>
          <w:szCs w:val="21"/>
        </w:rPr>
      </w:pPr>
      <w:r>
        <w:rPr>
          <w:bCs/>
          <w:szCs w:val="21"/>
        </w:rPr>
        <w:t>16</w:t>
      </w:r>
      <w:r>
        <w:rPr>
          <w:rFonts w:hint="eastAsia"/>
          <w:bCs/>
          <w:szCs w:val="21"/>
        </w:rPr>
        <w:t>、</w:t>
      </w:r>
      <w:r>
        <w:rPr>
          <w:bCs/>
          <w:szCs w:val="21"/>
        </w:rPr>
        <w:t>个人投资者：指依据有关法律法规规定可投资于证券投资基金的自然人</w:t>
      </w:r>
    </w:p>
    <w:p w:rsidR="00073F1C" w:rsidRDefault="00073F1C" w:rsidP="00073F1C">
      <w:pPr>
        <w:snapToGrid w:val="0"/>
        <w:spacing w:line="360" w:lineRule="auto"/>
        <w:ind w:firstLineChars="200" w:firstLine="420"/>
        <w:rPr>
          <w:bCs/>
          <w:szCs w:val="21"/>
        </w:rPr>
      </w:pPr>
      <w:r>
        <w:rPr>
          <w:bCs/>
          <w:szCs w:val="21"/>
        </w:rPr>
        <w:t>17</w:t>
      </w:r>
      <w:r>
        <w:rPr>
          <w:rFonts w:hint="eastAsia"/>
          <w:bCs/>
          <w:szCs w:val="21"/>
        </w:rPr>
        <w:t>、</w:t>
      </w:r>
      <w:r>
        <w:rPr>
          <w:bCs/>
          <w:szCs w:val="21"/>
        </w:rPr>
        <w:t>机构投资者：指依法可以投资证券投资基金的、在中华人民共和国境内合法登记并存续或经有关政府部门批准设立并存续的企业法人、事业法人、社会团体或其他组织</w:t>
      </w:r>
    </w:p>
    <w:p w:rsidR="00073F1C" w:rsidRDefault="00073F1C" w:rsidP="00073F1C">
      <w:pPr>
        <w:snapToGrid w:val="0"/>
        <w:spacing w:line="360" w:lineRule="auto"/>
        <w:ind w:firstLineChars="200" w:firstLine="420"/>
        <w:rPr>
          <w:bCs/>
          <w:szCs w:val="21"/>
        </w:rPr>
      </w:pPr>
      <w:r>
        <w:rPr>
          <w:rFonts w:hint="eastAsia"/>
          <w:bCs/>
          <w:szCs w:val="21"/>
        </w:rPr>
        <w:t>18</w:t>
      </w:r>
      <w:r>
        <w:rPr>
          <w:rFonts w:hint="eastAsia"/>
          <w:bCs/>
          <w:szCs w:val="21"/>
        </w:rPr>
        <w:t>、合格境外机构投资者：指符合《合格境外机构投资者境内证券投资管理办法》</w:t>
      </w:r>
      <w:r>
        <w:rPr>
          <w:bCs/>
          <w:szCs w:val="21"/>
        </w:rPr>
        <w:t>（包</w:t>
      </w:r>
      <w:r>
        <w:rPr>
          <w:bCs/>
          <w:szCs w:val="21"/>
        </w:rPr>
        <w:lastRenderedPageBreak/>
        <w:t>括其不时修订</w:t>
      </w:r>
      <w:r>
        <w:rPr>
          <w:rFonts w:hint="eastAsia"/>
          <w:bCs/>
          <w:szCs w:val="21"/>
        </w:rPr>
        <w:t>）及相关法律法规规定可以投资于中国境内证券市场的中国境外的机构投资者</w:t>
      </w:r>
    </w:p>
    <w:p w:rsidR="00073F1C" w:rsidRDefault="00073F1C" w:rsidP="00073F1C">
      <w:pPr>
        <w:snapToGrid w:val="0"/>
        <w:spacing w:line="360" w:lineRule="auto"/>
        <w:ind w:firstLineChars="200" w:firstLine="420"/>
        <w:rPr>
          <w:bCs/>
          <w:szCs w:val="21"/>
        </w:rPr>
      </w:pPr>
      <w:r>
        <w:rPr>
          <w:bCs/>
          <w:szCs w:val="21"/>
        </w:rPr>
        <w:t>1</w:t>
      </w:r>
      <w:r>
        <w:rPr>
          <w:rFonts w:hint="eastAsia"/>
          <w:bCs/>
          <w:szCs w:val="21"/>
        </w:rPr>
        <w:t>9</w:t>
      </w:r>
      <w:r>
        <w:rPr>
          <w:rFonts w:hint="eastAsia"/>
          <w:bCs/>
          <w:szCs w:val="21"/>
        </w:rPr>
        <w:t>、</w:t>
      </w:r>
      <w:r>
        <w:rPr>
          <w:rFonts w:ascii="宋体" w:hAnsi="宋体" w:hint="eastAsia"/>
          <w:bCs/>
          <w:szCs w:val="21"/>
        </w:rPr>
        <w:t>人民币合格境外机构投资者：指按照《</w:t>
      </w:r>
      <w:r>
        <w:rPr>
          <w:rFonts w:hint="eastAsia"/>
          <w:bCs/>
          <w:szCs w:val="21"/>
        </w:rPr>
        <w:t>人民币合格境外机构投资者境内证券投资试点办法</w:t>
      </w:r>
      <w:r>
        <w:rPr>
          <w:rFonts w:ascii="宋体" w:hAnsi="宋体" w:hint="eastAsia"/>
          <w:bCs/>
          <w:szCs w:val="21"/>
        </w:rPr>
        <w:t>》（包括其不时修订）及相关法律法规规定，</w:t>
      </w:r>
      <w:r>
        <w:rPr>
          <w:rFonts w:hint="eastAsia"/>
          <w:bCs/>
          <w:szCs w:val="21"/>
        </w:rPr>
        <w:t>运用来自境外的人民币资金进行境内证券投资的境外法人</w:t>
      </w:r>
    </w:p>
    <w:p w:rsidR="00073F1C" w:rsidRDefault="00073F1C" w:rsidP="00073F1C">
      <w:pPr>
        <w:snapToGrid w:val="0"/>
        <w:spacing w:line="360" w:lineRule="auto"/>
        <w:ind w:firstLineChars="200" w:firstLine="420"/>
        <w:rPr>
          <w:bCs/>
          <w:szCs w:val="21"/>
        </w:rPr>
      </w:pPr>
      <w:r>
        <w:rPr>
          <w:rFonts w:hint="eastAsia"/>
          <w:bCs/>
          <w:szCs w:val="21"/>
        </w:rPr>
        <w:t>20</w:t>
      </w:r>
      <w:r>
        <w:rPr>
          <w:rFonts w:hint="eastAsia"/>
          <w:bCs/>
          <w:szCs w:val="21"/>
        </w:rPr>
        <w:t>、</w:t>
      </w:r>
      <w:r>
        <w:rPr>
          <w:bCs/>
          <w:szCs w:val="21"/>
        </w:rPr>
        <w:t>投资人：指个人投资者、机构投资者</w:t>
      </w:r>
      <w:r>
        <w:rPr>
          <w:rFonts w:hint="eastAsia"/>
          <w:bCs/>
          <w:szCs w:val="21"/>
        </w:rPr>
        <w:t>、</w:t>
      </w:r>
      <w:r>
        <w:rPr>
          <w:bCs/>
          <w:szCs w:val="21"/>
        </w:rPr>
        <w:t>合格境外机构投资者</w:t>
      </w:r>
      <w:r>
        <w:rPr>
          <w:rFonts w:hint="eastAsia"/>
          <w:bCs/>
          <w:szCs w:val="21"/>
        </w:rPr>
        <w:t>和人民币合格境外机构投资者</w:t>
      </w:r>
      <w:r>
        <w:rPr>
          <w:bCs/>
          <w:szCs w:val="21"/>
        </w:rPr>
        <w:t>以及法律法规或中国证监会允许购买证券投资基金的其他投资人的合称</w:t>
      </w:r>
    </w:p>
    <w:p w:rsidR="00073F1C" w:rsidRDefault="00073F1C" w:rsidP="00073F1C">
      <w:pPr>
        <w:snapToGrid w:val="0"/>
        <w:spacing w:line="360" w:lineRule="auto"/>
        <w:ind w:firstLineChars="200" w:firstLine="420"/>
        <w:rPr>
          <w:bCs/>
          <w:szCs w:val="21"/>
        </w:rPr>
      </w:pPr>
      <w:r>
        <w:rPr>
          <w:rFonts w:hint="eastAsia"/>
          <w:bCs/>
          <w:szCs w:val="21"/>
        </w:rPr>
        <w:t>21</w:t>
      </w:r>
      <w:r>
        <w:rPr>
          <w:rFonts w:hint="eastAsia"/>
          <w:bCs/>
          <w:szCs w:val="21"/>
        </w:rPr>
        <w:t>、</w:t>
      </w:r>
      <w:r>
        <w:rPr>
          <w:bCs/>
          <w:szCs w:val="21"/>
        </w:rPr>
        <w:t>基金份额持有人：指依基金合同和招募说明书合法取得基金份额的投资人</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2</w:t>
      </w:r>
      <w:r>
        <w:rPr>
          <w:rFonts w:hint="eastAsia"/>
          <w:bCs/>
          <w:szCs w:val="21"/>
        </w:rPr>
        <w:t>、</w:t>
      </w:r>
      <w:r>
        <w:rPr>
          <w:bCs/>
          <w:szCs w:val="21"/>
        </w:rPr>
        <w:t>基金销售业务：指基金管理人或销售机构宣传推介基金，发售基金份额，办理基金份额的申购、赎回、转换、转托管及</w:t>
      </w:r>
      <w:r>
        <w:rPr>
          <w:rFonts w:hint="eastAsia"/>
          <w:bCs/>
          <w:szCs w:val="21"/>
        </w:rPr>
        <w:t>定投</w:t>
      </w:r>
      <w:r>
        <w:rPr>
          <w:bCs/>
          <w:szCs w:val="21"/>
        </w:rPr>
        <w:t>等业务</w:t>
      </w:r>
      <w:r>
        <w:rPr>
          <w:rFonts w:hint="eastAsia"/>
          <w:bCs/>
          <w:szCs w:val="21"/>
        </w:rPr>
        <w:t>。</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3</w:t>
      </w:r>
      <w:r>
        <w:rPr>
          <w:rFonts w:hint="eastAsia"/>
          <w:bCs/>
          <w:szCs w:val="21"/>
        </w:rPr>
        <w:t>、</w:t>
      </w:r>
      <w:r>
        <w:rPr>
          <w:bCs/>
          <w:szCs w:val="21"/>
        </w:rPr>
        <w:t>销售机构：指</w:t>
      </w:r>
      <w:r>
        <w:rPr>
          <w:rFonts w:hint="eastAsia"/>
          <w:bCs/>
          <w:szCs w:val="21"/>
        </w:rPr>
        <w:t>南方基金管理有限</w:t>
      </w:r>
      <w:r>
        <w:rPr>
          <w:bCs/>
          <w:szCs w:val="21"/>
        </w:rPr>
        <w:t>公司以及符合《销售办法》和中国证监会规定的其他条件，取得基金</w:t>
      </w:r>
      <w:r>
        <w:rPr>
          <w:rFonts w:hint="eastAsia"/>
          <w:bCs/>
          <w:szCs w:val="21"/>
        </w:rPr>
        <w:t>销售</w:t>
      </w:r>
      <w:r>
        <w:rPr>
          <w:bCs/>
          <w:szCs w:val="21"/>
        </w:rPr>
        <w:t>业务资格并与基金管理人签订了基金销售服务协议，办理基金销售业务的机构</w:t>
      </w:r>
    </w:p>
    <w:p w:rsidR="00073F1C" w:rsidRDefault="00073F1C" w:rsidP="00073F1C">
      <w:pPr>
        <w:snapToGrid w:val="0"/>
        <w:spacing w:line="360" w:lineRule="auto"/>
        <w:ind w:firstLineChars="200" w:firstLine="420"/>
        <w:rPr>
          <w:bCs/>
          <w:szCs w:val="21"/>
        </w:rPr>
      </w:pPr>
      <w:r>
        <w:rPr>
          <w:rFonts w:hint="eastAsia"/>
          <w:bCs/>
          <w:szCs w:val="21"/>
        </w:rPr>
        <w:t>24</w:t>
      </w:r>
      <w:r>
        <w:rPr>
          <w:rFonts w:hint="eastAsia"/>
          <w:bCs/>
          <w:szCs w:val="21"/>
        </w:rPr>
        <w:t>、</w:t>
      </w:r>
      <w:r>
        <w:rPr>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5</w:t>
      </w:r>
      <w:r>
        <w:rPr>
          <w:rFonts w:hint="eastAsia"/>
          <w:bCs/>
          <w:szCs w:val="21"/>
        </w:rPr>
        <w:t>、</w:t>
      </w:r>
      <w:r>
        <w:rPr>
          <w:bCs/>
          <w:szCs w:val="21"/>
        </w:rPr>
        <w:t>登记机构：指办理登记业务的机构。基金的登记机构为</w:t>
      </w:r>
      <w:r>
        <w:rPr>
          <w:rFonts w:hint="eastAsia"/>
          <w:bCs/>
          <w:szCs w:val="21"/>
        </w:rPr>
        <w:t>南方基金管理有限公司</w:t>
      </w:r>
      <w:r>
        <w:rPr>
          <w:bCs/>
          <w:szCs w:val="21"/>
        </w:rPr>
        <w:t>或接受</w:t>
      </w:r>
      <w:r>
        <w:rPr>
          <w:rFonts w:hint="eastAsia"/>
          <w:bCs/>
          <w:szCs w:val="21"/>
        </w:rPr>
        <w:t>南方基金管理有限公司</w:t>
      </w:r>
      <w:r>
        <w:rPr>
          <w:bCs/>
          <w:szCs w:val="21"/>
        </w:rPr>
        <w:t>委托代为办理登记业务的机构</w:t>
      </w:r>
      <w:r>
        <w:rPr>
          <w:rFonts w:hint="eastAsia"/>
          <w:bCs/>
          <w:szCs w:val="21"/>
        </w:rPr>
        <w:t>，</w:t>
      </w:r>
      <w:r>
        <w:rPr>
          <w:rFonts w:ascii="宋体" w:hAnsi="宋体" w:hint="eastAsia"/>
          <w:szCs w:val="21"/>
        </w:rPr>
        <w:t>本基金的登记机构为南方基金管理有限公司</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6</w:t>
      </w:r>
      <w:r>
        <w:rPr>
          <w:rFonts w:hint="eastAsia"/>
          <w:bCs/>
          <w:szCs w:val="21"/>
        </w:rPr>
        <w:t>、</w:t>
      </w:r>
      <w:r>
        <w:rPr>
          <w:bCs/>
          <w:szCs w:val="21"/>
        </w:rPr>
        <w:t>基金账户：指登记机构为投资人开立的、记录其持有的、基金管理人所管理的基金份额余额及其变动情况的账户</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7</w:t>
      </w:r>
      <w:r>
        <w:rPr>
          <w:rFonts w:hint="eastAsia"/>
          <w:bCs/>
          <w:szCs w:val="21"/>
        </w:rPr>
        <w:t>、</w:t>
      </w:r>
      <w:r>
        <w:rPr>
          <w:bCs/>
          <w:szCs w:val="21"/>
        </w:rPr>
        <w:t>基金交易账户：指销售机构为投资人开立的、记录投资人通过该销售机构</w:t>
      </w:r>
      <w:r>
        <w:rPr>
          <w:rFonts w:hint="eastAsia"/>
          <w:bCs/>
          <w:szCs w:val="21"/>
        </w:rPr>
        <w:t>办理基金业务而引起</w:t>
      </w:r>
      <w:r>
        <w:rPr>
          <w:bCs/>
          <w:szCs w:val="21"/>
        </w:rPr>
        <w:t>的基金份额变动及结余情况的账户</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8</w:t>
      </w:r>
      <w:r>
        <w:rPr>
          <w:rFonts w:hint="eastAsia"/>
          <w:bCs/>
          <w:szCs w:val="21"/>
        </w:rPr>
        <w:t>、</w:t>
      </w:r>
      <w:r>
        <w:rPr>
          <w:bCs/>
          <w:szCs w:val="21"/>
        </w:rPr>
        <w:t>基金合同生效日：指基金募集达到法律法规规定及基金合同规定的条件，基金管理人向中国证监会办理基金备案手续完毕，并获得中国证监会书面确认的日期</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9</w:t>
      </w:r>
      <w:r>
        <w:rPr>
          <w:rFonts w:hint="eastAsia"/>
          <w:bCs/>
          <w:szCs w:val="21"/>
        </w:rPr>
        <w:t>、</w:t>
      </w:r>
      <w:r>
        <w:rPr>
          <w:bCs/>
          <w:szCs w:val="21"/>
        </w:rPr>
        <w:t>基金合同终止日：指基金合同规定的基金合同终止事由出现后，基金财产清算完毕，清算结果报中国证监会备案并予以公告的日期</w:t>
      </w:r>
    </w:p>
    <w:p w:rsidR="00073F1C" w:rsidRDefault="00073F1C" w:rsidP="00073F1C">
      <w:pPr>
        <w:snapToGrid w:val="0"/>
        <w:spacing w:line="360" w:lineRule="auto"/>
        <w:ind w:firstLineChars="200" w:firstLine="420"/>
        <w:rPr>
          <w:bCs/>
          <w:szCs w:val="21"/>
        </w:rPr>
      </w:pPr>
      <w:r>
        <w:rPr>
          <w:rFonts w:hint="eastAsia"/>
          <w:bCs/>
          <w:szCs w:val="21"/>
        </w:rPr>
        <w:t>30</w:t>
      </w:r>
      <w:r>
        <w:rPr>
          <w:rFonts w:hint="eastAsia"/>
          <w:bCs/>
          <w:szCs w:val="21"/>
        </w:rPr>
        <w:t>、</w:t>
      </w:r>
      <w:r>
        <w:rPr>
          <w:bCs/>
          <w:szCs w:val="21"/>
        </w:rPr>
        <w:t>基金募集期：指自基金份额发售之日起至发售结束之日止的期间，最长不得超过</w:t>
      </w:r>
      <w:r>
        <w:rPr>
          <w:rFonts w:hint="eastAsia"/>
          <w:bCs/>
          <w:szCs w:val="21"/>
        </w:rPr>
        <w:t>3</w:t>
      </w:r>
      <w:r>
        <w:rPr>
          <w:bCs/>
          <w:szCs w:val="21"/>
        </w:rPr>
        <w:t>个月</w:t>
      </w:r>
    </w:p>
    <w:p w:rsidR="00073F1C" w:rsidRDefault="00073F1C" w:rsidP="00073F1C">
      <w:pPr>
        <w:snapToGrid w:val="0"/>
        <w:spacing w:line="360" w:lineRule="auto"/>
        <w:ind w:firstLineChars="200" w:firstLine="420"/>
        <w:rPr>
          <w:bCs/>
          <w:szCs w:val="21"/>
        </w:rPr>
      </w:pPr>
      <w:r>
        <w:rPr>
          <w:rFonts w:hint="eastAsia"/>
          <w:bCs/>
          <w:szCs w:val="21"/>
        </w:rPr>
        <w:t>31</w:t>
      </w:r>
      <w:r>
        <w:rPr>
          <w:rFonts w:hint="eastAsia"/>
          <w:bCs/>
          <w:szCs w:val="21"/>
        </w:rPr>
        <w:t>、</w:t>
      </w:r>
      <w:r>
        <w:rPr>
          <w:bCs/>
          <w:szCs w:val="21"/>
        </w:rPr>
        <w:t>存续期：指基金合同生效至终止之间的不定期期限</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2</w:t>
      </w:r>
      <w:r>
        <w:rPr>
          <w:rFonts w:hint="eastAsia"/>
          <w:bCs/>
          <w:szCs w:val="21"/>
        </w:rPr>
        <w:t>、</w:t>
      </w:r>
      <w:r>
        <w:rPr>
          <w:bCs/>
          <w:szCs w:val="21"/>
        </w:rPr>
        <w:t>工作日：指上海证券交易所、深圳证券交易所的正常交易日</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3</w:t>
      </w:r>
      <w:r>
        <w:rPr>
          <w:rFonts w:hint="eastAsia"/>
          <w:bCs/>
          <w:szCs w:val="21"/>
        </w:rPr>
        <w:t>、</w:t>
      </w:r>
      <w:r>
        <w:rPr>
          <w:bCs/>
          <w:szCs w:val="21"/>
        </w:rPr>
        <w:t>T</w:t>
      </w:r>
      <w:r>
        <w:rPr>
          <w:bCs/>
          <w:szCs w:val="21"/>
        </w:rPr>
        <w:t>日：指销售机构在规定时间受理投资人申购、赎回或其他业务申请的开放日</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4</w:t>
      </w:r>
      <w:r>
        <w:rPr>
          <w:rFonts w:hint="eastAsia"/>
          <w:bCs/>
          <w:szCs w:val="21"/>
        </w:rPr>
        <w:t>、</w:t>
      </w:r>
      <w:r>
        <w:rPr>
          <w:bCs/>
          <w:szCs w:val="21"/>
        </w:rPr>
        <w:t>T+n</w:t>
      </w:r>
      <w:r>
        <w:rPr>
          <w:bCs/>
          <w:szCs w:val="21"/>
        </w:rPr>
        <w:t>日：指自</w:t>
      </w:r>
      <w:r>
        <w:rPr>
          <w:bCs/>
          <w:szCs w:val="21"/>
        </w:rPr>
        <w:t>T</w:t>
      </w:r>
      <w:r>
        <w:rPr>
          <w:bCs/>
          <w:szCs w:val="21"/>
        </w:rPr>
        <w:t>日起第</w:t>
      </w:r>
      <w:r>
        <w:rPr>
          <w:bCs/>
          <w:szCs w:val="21"/>
        </w:rPr>
        <w:t>n</w:t>
      </w:r>
      <w:r>
        <w:rPr>
          <w:bCs/>
          <w:szCs w:val="21"/>
        </w:rPr>
        <w:t>个工作日</w:t>
      </w:r>
      <w:r>
        <w:rPr>
          <w:bCs/>
          <w:szCs w:val="21"/>
        </w:rPr>
        <w:t>(</w:t>
      </w:r>
      <w:r>
        <w:rPr>
          <w:bCs/>
          <w:szCs w:val="21"/>
        </w:rPr>
        <w:t>不包含</w:t>
      </w:r>
      <w:r>
        <w:rPr>
          <w:bCs/>
          <w:szCs w:val="21"/>
        </w:rPr>
        <w:t>T</w:t>
      </w:r>
      <w:r>
        <w:rPr>
          <w:bCs/>
          <w:szCs w:val="21"/>
        </w:rPr>
        <w:t>日</w:t>
      </w:r>
      <w:r>
        <w:rPr>
          <w:bCs/>
          <w:szCs w:val="21"/>
        </w:rPr>
        <w:t>)</w:t>
      </w:r>
      <w:r>
        <w:rPr>
          <w:rFonts w:hint="eastAsia"/>
          <w:bCs/>
          <w:szCs w:val="21"/>
        </w:rPr>
        <w:t>，</w:t>
      </w:r>
      <w:r>
        <w:rPr>
          <w:rFonts w:hint="eastAsia"/>
          <w:bCs/>
          <w:szCs w:val="21"/>
        </w:rPr>
        <w:t>n</w:t>
      </w:r>
      <w:r>
        <w:rPr>
          <w:rFonts w:hint="eastAsia"/>
          <w:bCs/>
          <w:szCs w:val="21"/>
        </w:rPr>
        <w:t>为自然数</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5</w:t>
      </w:r>
      <w:r>
        <w:rPr>
          <w:rFonts w:hint="eastAsia"/>
          <w:bCs/>
          <w:szCs w:val="21"/>
        </w:rPr>
        <w:t>、</w:t>
      </w:r>
      <w:r>
        <w:rPr>
          <w:bCs/>
          <w:szCs w:val="21"/>
        </w:rPr>
        <w:t>开放日：指为投资人办理基金份额申购、赎回或其他业务的工作日</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6</w:t>
      </w:r>
      <w:r>
        <w:rPr>
          <w:rFonts w:hint="eastAsia"/>
          <w:bCs/>
          <w:szCs w:val="21"/>
        </w:rPr>
        <w:t>、</w:t>
      </w:r>
      <w:r>
        <w:rPr>
          <w:bCs/>
          <w:szCs w:val="21"/>
        </w:rPr>
        <w:t>开放时间：指开放日基金接受申购、赎回或其他交易的时间段</w:t>
      </w:r>
    </w:p>
    <w:p w:rsidR="00073F1C" w:rsidRDefault="00073F1C" w:rsidP="00073F1C">
      <w:pPr>
        <w:snapToGrid w:val="0"/>
        <w:spacing w:line="360" w:lineRule="auto"/>
        <w:ind w:firstLineChars="200" w:firstLine="420"/>
        <w:rPr>
          <w:bCs/>
          <w:szCs w:val="21"/>
        </w:rPr>
      </w:pPr>
      <w:r>
        <w:rPr>
          <w:bCs/>
          <w:szCs w:val="21"/>
        </w:rPr>
        <w:lastRenderedPageBreak/>
        <w:t>3</w:t>
      </w:r>
      <w:r>
        <w:rPr>
          <w:rFonts w:hint="eastAsia"/>
          <w:bCs/>
          <w:szCs w:val="21"/>
        </w:rPr>
        <w:t>7</w:t>
      </w:r>
      <w:r>
        <w:rPr>
          <w:rFonts w:hint="eastAsia"/>
          <w:bCs/>
          <w:szCs w:val="21"/>
        </w:rPr>
        <w:t>、</w:t>
      </w:r>
      <w:r>
        <w:rPr>
          <w:bCs/>
          <w:szCs w:val="21"/>
        </w:rPr>
        <w:t>《业务规则》：指《</w:t>
      </w:r>
      <w:r>
        <w:rPr>
          <w:rFonts w:ascii="宋体" w:hAnsi="宋体" w:hint="eastAsia"/>
          <w:szCs w:val="21"/>
        </w:rPr>
        <w:t>南方</w:t>
      </w:r>
      <w:r>
        <w:rPr>
          <w:rFonts w:ascii="宋体" w:hAnsi="宋体"/>
          <w:szCs w:val="21"/>
        </w:rPr>
        <w:t>基金管理有限公司</w:t>
      </w:r>
      <w:r>
        <w:rPr>
          <w:bCs/>
          <w:szCs w:val="21"/>
        </w:rPr>
        <w:t>开放式基金业务规则》，是规范基金管理人所管理的开放式证券投资基金登记方面的业务规则，由基金管理人和投资人共同遵守</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8</w:t>
      </w:r>
      <w:r>
        <w:rPr>
          <w:rFonts w:hint="eastAsia"/>
          <w:bCs/>
          <w:szCs w:val="21"/>
        </w:rPr>
        <w:t>、</w:t>
      </w:r>
      <w:r>
        <w:rPr>
          <w:bCs/>
          <w:szCs w:val="21"/>
        </w:rPr>
        <w:t>认购：指在基金募集期内，投资人</w:t>
      </w:r>
      <w:r>
        <w:rPr>
          <w:rFonts w:ascii="宋体" w:hAnsi="宋体"/>
          <w:bCs/>
          <w:szCs w:val="21"/>
        </w:rPr>
        <w:t>根据基金合同和招募说明书的规定</w:t>
      </w:r>
      <w:r>
        <w:rPr>
          <w:bCs/>
          <w:szCs w:val="21"/>
        </w:rPr>
        <w:t>申请购买基金份额的行为</w:t>
      </w:r>
    </w:p>
    <w:p w:rsidR="00073F1C" w:rsidRDefault="00073F1C" w:rsidP="00073F1C">
      <w:pPr>
        <w:snapToGrid w:val="0"/>
        <w:spacing w:line="360" w:lineRule="auto"/>
        <w:ind w:firstLineChars="200" w:firstLine="420"/>
        <w:rPr>
          <w:bCs/>
          <w:szCs w:val="21"/>
        </w:rPr>
      </w:pPr>
      <w:r>
        <w:rPr>
          <w:bCs/>
          <w:szCs w:val="21"/>
        </w:rPr>
        <w:t>3</w:t>
      </w:r>
      <w:r>
        <w:rPr>
          <w:rFonts w:hint="eastAsia"/>
          <w:bCs/>
          <w:szCs w:val="21"/>
        </w:rPr>
        <w:t>9</w:t>
      </w:r>
      <w:r>
        <w:rPr>
          <w:rFonts w:hint="eastAsia"/>
          <w:bCs/>
          <w:szCs w:val="21"/>
        </w:rPr>
        <w:t>、</w:t>
      </w:r>
      <w:r>
        <w:rPr>
          <w:bCs/>
          <w:szCs w:val="21"/>
        </w:rPr>
        <w:t>申购：指基金合同生效后，投资人根据基金合同和招募说明书的规定申请购买基金份额的行为</w:t>
      </w:r>
    </w:p>
    <w:p w:rsidR="00073F1C" w:rsidRDefault="00073F1C" w:rsidP="00073F1C">
      <w:pPr>
        <w:snapToGrid w:val="0"/>
        <w:spacing w:line="360" w:lineRule="auto"/>
        <w:ind w:firstLineChars="200" w:firstLine="420"/>
        <w:rPr>
          <w:bCs/>
          <w:szCs w:val="21"/>
        </w:rPr>
      </w:pPr>
      <w:r>
        <w:rPr>
          <w:rFonts w:hint="eastAsia"/>
          <w:bCs/>
          <w:szCs w:val="21"/>
        </w:rPr>
        <w:t>40</w:t>
      </w:r>
      <w:r>
        <w:rPr>
          <w:rFonts w:hint="eastAsia"/>
          <w:bCs/>
          <w:szCs w:val="21"/>
        </w:rPr>
        <w:t>、</w:t>
      </w:r>
      <w:r>
        <w:rPr>
          <w:bCs/>
          <w:szCs w:val="21"/>
        </w:rPr>
        <w:t>赎回：指基金合同生效后，基金份额持有人按基金合同</w:t>
      </w:r>
      <w:r>
        <w:rPr>
          <w:rFonts w:hint="eastAsia"/>
          <w:bCs/>
          <w:szCs w:val="21"/>
        </w:rPr>
        <w:t>和招募说明书</w:t>
      </w:r>
      <w:r>
        <w:rPr>
          <w:bCs/>
          <w:szCs w:val="21"/>
        </w:rPr>
        <w:t>规定的条件要求将基金份额兑换为现金的行为</w:t>
      </w:r>
    </w:p>
    <w:p w:rsidR="00073F1C" w:rsidRDefault="00073F1C" w:rsidP="00073F1C">
      <w:pPr>
        <w:snapToGrid w:val="0"/>
        <w:spacing w:line="360" w:lineRule="auto"/>
        <w:ind w:firstLineChars="200" w:firstLine="420"/>
        <w:rPr>
          <w:bCs/>
          <w:szCs w:val="21"/>
        </w:rPr>
      </w:pPr>
      <w:r>
        <w:rPr>
          <w:rFonts w:hint="eastAsia"/>
          <w:bCs/>
          <w:szCs w:val="21"/>
        </w:rPr>
        <w:t>41</w:t>
      </w:r>
      <w:r>
        <w:rPr>
          <w:rFonts w:hint="eastAsia"/>
          <w:bCs/>
          <w:szCs w:val="21"/>
        </w:rPr>
        <w:t>、</w:t>
      </w:r>
      <w:r>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2</w:t>
      </w:r>
      <w:r>
        <w:rPr>
          <w:rFonts w:hint="eastAsia"/>
          <w:bCs/>
          <w:szCs w:val="21"/>
        </w:rPr>
        <w:t>、</w:t>
      </w:r>
      <w:r>
        <w:rPr>
          <w:bCs/>
          <w:szCs w:val="21"/>
        </w:rPr>
        <w:t>转托管：指基金份额持有人在本基金的不同销售机构之间实施的变更所持基金份额销售机构的操作</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3</w:t>
      </w:r>
      <w:r>
        <w:rPr>
          <w:rFonts w:hint="eastAsia"/>
          <w:bCs/>
          <w:szCs w:val="21"/>
        </w:rPr>
        <w:t>、定投</w:t>
      </w:r>
      <w:r>
        <w:rPr>
          <w:bCs/>
          <w:szCs w:val="21"/>
        </w:rPr>
        <w:t>计划：指投资人通过有关销售机构提出申请，约定每期</w:t>
      </w:r>
      <w:r>
        <w:rPr>
          <w:rFonts w:hint="eastAsia"/>
          <w:bCs/>
          <w:szCs w:val="21"/>
        </w:rPr>
        <w:t>申购</w:t>
      </w:r>
      <w:r>
        <w:rPr>
          <w:bCs/>
          <w:szCs w:val="21"/>
        </w:rPr>
        <w:t>日、扣款金额及扣款方式，由销售机构于每期约定扣款日在投资人指定银行账户内自动完成扣款及</w:t>
      </w:r>
      <w:r>
        <w:rPr>
          <w:rFonts w:hint="eastAsia"/>
          <w:bCs/>
          <w:szCs w:val="21"/>
        </w:rPr>
        <w:t>受理</w:t>
      </w:r>
      <w:r>
        <w:rPr>
          <w:bCs/>
          <w:szCs w:val="21"/>
        </w:rPr>
        <w:t>基金申购申请的一种投资方式</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4</w:t>
      </w:r>
      <w:r>
        <w:rPr>
          <w:rFonts w:hint="eastAsia"/>
          <w:bCs/>
          <w:szCs w:val="21"/>
        </w:rPr>
        <w:t>、</w:t>
      </w:r>
      <w:r>
        <w:rPr>
          <w:bCs/>
          <w:szCs w:val="21"/>
        </w:rPr>
        <w:t>巨额赎回：指本基金单个开放日，基金净赎回申请</w:t>
      </w:r>
      <w:r>
        <w:rPr>
          <w:bCs/>
          <w:szCs w:val="21"/>
        </w:rPr>
        <w:t>(</w:t>
      </w:r>
      <w:r>
        <w:rPr>
          <w:bCs/>
          <w:szCs w:val="21"/>
        </w:rPr>
        <w:t>赎回申请份额总数加上基金转换中转出申请份额总数后扣除申购申请份额总数及基金转换中转入申请份额总数后的余额</w:t>
      </w:r>
      <w:r>
        <w:rPr>
          <w:bCs/>
          <w:szCs w:val="21"/>
        </w:rPr>
        <w:t>)</w:t>
      </w:r>
      <w:r>
        <w:rPr>
          <w:bCs/>
          <w:szCs w:val="21"/>
        </w:rPr>
        <w:t>超过上一开放日基金总份额的</w:t>
      </w:r>
      <w:r>
        <w:rPr>
          <w:rFonts w:hint="eastAsia"/>
          <w:bCs/>
          <w:szCs w:val="21"/>
        </w:rPr>
        <w:t>10%</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5</w:t>
      </w:r>
      <w:r>
        <w:rPr>
          <w:rFonts w:hint="eastAsia"/>
          <w:bCs/>
          <w:szCs w:val="21"/>
        </w:rPr>
        <w:t>、</w:t>
      </w:r>
      <w:r>
        <w:rPr>
          <w:bCs/>
          <w:szCs w:val="21"/>
        </w:rPr>
        <w:t>元：指人民币元</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6</w:t>
      </w:r>
      <w:r>
        <w:rPr>
          <w:rFonts w:hint="eastAsia"/>
          <w:bCs/>
          <w:szCs w:val="21"/>
        </w:rPr>
        <w:t>、</w:t>
      </w:r>
      <w:r>
        <w:rPr>
          <w:bCs/>
          <w:szCs w:val="21"/>
        </w:rPr>
        <w:t>基金</w:t>
      </w:r>
      <w:r>
        <w:rPr>
          <w:rFonts w:hint="eastAsia"/>
          <w:bCs/>
          <w:szCs w:val="21"/>
        </w:rPr>
        <w:t>利润</w:t>
      </w:r>
      <w:r>
        <w:rPr>
          <w:bCs/>
          <w:szCs w:val="21"/>
        </w:rPr>
        <w:t>：指基金</w:t>
      </w:r>
      <w:r>
        <w:rPr>
          <w:rFonts w:hint="eastAsia"/>
          <w:bCs/>
          <w:szCs w:val="21"/>
        </w:rPr>
        <w:t>利息收入、投资收益、公允价值变动收益和其他收入扣除相关费用后的余额</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7</w:t>
      </w:r>
      <w:r>
        <w:rPr>
          <w:rFonts w:hint="eastAsia"/>
          <w:bCs/>
          <w:szCs w:val="21"/>
        </w:rPr>
        <w:t>、</w:t>
      </w:r>
      <w:r>
        <w:rPr>
          <w:bCs/>
          <w:szCs w:val="21"/>
        </w:rPr>
        <w:t>基金资产总值：指基金拥有的各类有价证券、银行存款本息、基金应收申购款及其他资产的价值总和</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8</w:t>
      </w:r>
      <w:r>
        <w:rPr>
          <w:rFonts w:hint="eastAsia"/>
          <w:bCs/>
          <w:szCs w:val="21"/>
        </w:rPr>
        <w:t>、</w:t>
      </w:r>
      <w:r>
        <w:rPr>
          <w:bCs/>
          <w:szCs w:val="21"/>
        </w:rPr>
        <w:t>基金资产净值：指基金资产总值减去基金负债后的价值</w:t>
      </w:r>
    </w:p>
    <w:p w:rsidR="00073F1C" w:rsidRDefault="00073F1C" w:rsidP="00073F1C">
      <w:pPr>
        <w:snapToGrid w:val="0"/>
        <w:spacing w:line="360" w:lineRule="auto"/>
        <w:ind w:firstLineChars="200" w:firstLine="420"/>
        <w:rPr>
          <w:bCs/>
          <w:szCs w:val="21"/>
        </w:rPr>
      </w:pPr>
      <w:r>
        <w:rPr>
          <w:bCs/>
          <w:szCs w:val="21"/>
        </w:rPr>
        <w:t>4</w:t>
      </w:r>
      <w:r>
        <w:rPr>
          <w:rFonts w:hint="eastAsia"/>
          <w:bCs/>
          <w:szCs w:val="21"/>
        </w:rPr>
        <w:t>9</w:t>
      </w:r>
      <w:r>
        <w:rPr>
          <w:rFonts w:hint="eastAsia"/>
          <w:bCs/>
          <w:szCs w:val="21"/>
        </w:rPr>
        <w:t>、</w:t>
      </w:r>
      <w:r>
        <w:rPr>
          <w:bCs/>
          <w:szCs w:val="21"/>
        </w:rPr>
        <w:t>基金份额净值：指计算日基金资产净值除以计算日基金份额总数</w:t>
      </w:r>
    </w:p>
    <w:p w:rsidR="00073F1C" w:rsidRDefault="00073F1C" w:rsidP="00073F1C">
      <w:pPr>
        <w:snapToGrid w:val="0"/>
        <w:spacing w:line="360" w:lineRule="auto"/>
        <w:ind w:firstLineChars="200" w:firstLine="420"/>
        <w:rPr>
          <w:bCs/>
          <w:szCs w:val="21"/>
        </w:rPr>
      </w:pPr>
      <w:r>
        <w:rPr>
          <w:rFonts w:hint="eastAsia"/>
          <w:bCs/>
          <w:szCs w:val="21"/>
        </w:rPr>
        <w:t>50</w:t>
      </w:r>
      <w:r>
        <w:rPr>
          <w:rFonts w:hint="eastAsia"/>
          <w:bCs/>
          <w:szCs w:val="21"/>
        </w:rPr>
        <w:t>、</w:t>
      </w:r>
      <w:r>
        <w:rPr>
          <w:bCs/>
          <w:szCs w:val="21"/>
        </w:rPr>
        <w:t>基金资产估值：指计算评估基金资产和负债的价值，以确定基金资产净值和基金份额净值的过程</w:t>
      </w:r>
    </w:p>
    <w:p w:rsidR="00073F1C" w:rsidRDefault="00073F1C" w:rsidP="00073F1C">
      <w:pPr>
        <w:snapToGrid w:val="0"/>
        <w:spacing w:line="360" w:lineRule="auto"/>
        <w:ind w:firstLineChars="200" w:firstLine="420"/>
        <w:rPr>
          <w:bCs/>
          <w:szCs w:val="21"/>
        </w:rPr>
      </w:pPr>
      <w:r>
        <w:rPr>
          <w:rFonts w:hint="eastAsia"/>
          <w:bCs/>
          <w:szCs w:val="21"/>
        </w:rPr>
        <w:t>51</w:t>
      </w:r>
      <w:r>
        <w:rPr>
          <w:rFonts w:hint="eastAsia"/>
          <w:bCs/>
          <w:szCs w:val="21"/>
        </w:rPr>
        <w:t>、</w:t>
      </w:r>
      <w:r>
        <w:rPr>
          <w:bCs/>
          <w:szCs w:val="21"/>
        </w:rPr>
        <w:t>指定媒</w:t>
      </w:r>
      <w:r>
        <w:rPr>
          <w:rFonts w:hint="eastAsia"/>
          <w:bCs/>
          <w:szCs w:val="21"/>
        </w:rPr>
        <w:t>介</w:t>
      </w:r>
      <w:r>
        <w:rPr>
          <w:bCs/>
          <w:szCs w:val="21"/>
        </w:rPr>
        <w:t>：指中国证监会指定的用以进行信息披露的媒</w:t>
      </w:r>
      <w:r>
        <w:rPr>
          <w:rFonts w:hint="eastAsia"/>
          <w:bCs/>
          <w:szCs w:val="21"/>
        </w:rPr>
        <w:t>介</w:t>
      </w:r>
    </w:p>
    <w:p w:rsidR="00073F1C" w:rsidRDefault="00073F1C" w:rsidP="00073F1C">
      <w:pPr>
        <w:snapToGrid w:val="0"/>
        <w:spacing w:line="360" w:lineRule="auto"/>
        <w:ind w:firstLineChars="200" w:firstLine="420"/>
        <w:rPr>
          <w:bCs/>
          <w:szCs w:val="21"/>
        </w:rPr>
      </w:pPr>
      <w:r>
        <w:rPr>
          <w:rFonts w:hint="eastAsia"/>
          <w:bCs/>
          <w:szCs w:val="21"/>
        </w:rPr>
        <w:t>52</w:t>
      </w:r>
      <w:r>
        <w:rPr>
          <w:rFonts w:hint="eastAsia"/>
          <w:bCs/>
          <w:szCs w:val="21"/>
        </w:rPr>
        <w:t>、</w:t>
      </w:r>
      <w:r>
        <w:rPr>
          <w:bCs/>
          <w:szCs w:val="21"/>
        </w:rPr>
        <w:t>不可抗力：指本</w:t>
      </w:r>
      <w:r>
        <w:rPr>
          <w:rFonts w:hint="eastAsia"/>
          <w:bCs/>
          <w:szCs w:val="21"/>
        </w:rPr>
        <w:t>基金</w:t>
      </w:r>
      <w:r>
        <w:rPr>
          <w:bCs/>
          <w:szCs w:val="21"/>
        </w:rPr>
        <w:t>合同当事人不能预见、不能避免且不能克服的客观事件。</w:t>
      </w:r>
    </w:p>
    <w:p w:rsidR="00073F1C" w:rsidRPr="00AE78B5" w:rsidRDefault="00073F1C" w:rsidP="00073F1C">
      <w:pPr>
        <w:snapToGrid w:val="0"/>
        <w:spacing w:line="360" w:lineRule="auto"/>
        <w:ind w:firstLineChars="200" w:firstLine="420"/>
        <w:rPr>
          <w:rFonts w:ascii="宋体" w:hAnsi="宋体"/>
          <w:bCs/>
          <w:szCs w:val="21"/>
        </w:rPr>
      </w:pPr>
    </w:p>
    <w:p w:rsidR="00073F1C" w:rsidRPr="00720E63" w:rsidRDefault="00073F1C" w:rsidP="00073F1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720E63">
        <w:rPr>
          <w:rFonts w:ascii="宋体" w:hAnsi="宋体"/>
          <w:color w:val="000000"/>
          <w:kern w:val="0"/>
          <w:szCs w:val="23"/>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5" w:name="_Toc418847411"/>
      <w:r w:rsidRPr="00720E63">
        <w:rPr>
          <w:rFonts w:ascii="宋体" w:eastAsia="宋体" w:hAnsi="宋体" w:hint="eastAsia"/>
        </w:rPr>
        <w:lastRenderedPageBreak/>
        <w:t>基金管理人</w:t>
      </w:r>
      <w:bookmarkEnd w:id="5"/>
    </w:p>
    <w:p w:rsidR="00073F1C" w:rsidRPr="00720E63" w:rsidRDefault="00073F1C" w:rsidP="00073F1C">
      <w:pPr>
        <w:adjustRightInd w:val="0"/>
        <w:snapToGrid w:val="0"/>
        <w:spacing w:line="360" w:lineRule="auto"/>
        <w:rPr>
          <w:rFonts w:ascii="宋体" w:hAnsi="宋体"/>
          <w:b/>
          <w:bCs/>
          <w:color w:val="000000"/>
        </w:rPr>
      </w:pPr>
    </w:p>
    <w:p w:rsidR="00073F1C" w:rsidRPr="00720E63" w:rsidRDefault="00073F1C" w:rsidP="00073F1C">
      <w:pPr>
        <w:adjustRightInd w:val="0"/>
        <w:snapToGrid w:val="0"/>
        <w:spacing w:line="360" w:lineRule="auto"/>
        <w:rPr>
          <w:rFonts w:ascii="宋体" w:hAnsi="宋体"/>
          <w:b/>
          <w:bCs/>
        </w:rPr>
      </w:pPr>
      <w:r w:rsidRPr="00720E63">
        <w:rPr>
          <w:rFonts w:ascii="宋体" w:hAnsi="宋体" w:hint="eastAsia"/>
          <w:b/>
          <w:bCs/>
          <w:color w:val="000000"/>
        </w:rPr>
        <w:t xml:space="preserve">    </w:t>
      </w:r>
      <w:r w:rsidRPr="00720E63">
        <w:rPr>
          <w:rFonts w:ascii="宋体" w:hAnsi="宋体" w:hint="eastAsia"/>
          <w:b/>
          <w:bCs/>
        </w:rPr>
        <w:t>一、基金管理人概况</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名称：南方基金管理有限公司</w:t>
      </w:r>
    </w:p>
    <w:p w:rsidR="00073F1C" w:rsidRPr="00720E63" w:rsidRDefault="00073F1C" w:rsidP="00073F1C">
      <w:pPr>
        <w:snapToGrid w:val="0"/>
        <w:spacing w:line="360" w:lineRule="auto"/>
        <w:ind w:firstLineChars="200" w:firstLine="420"/>
        <w:rPr>
          <w:rFonts w:ascii="宋体" w:hAnsi="宋体"/>
        </w:rPr>
      </w:pPr>
      <w:r w:rsidRPr="00720E63">
        <w:rPr>
          <w:rFonts w:ascii="宋体" w:hAnsi="宋体" w:hint="eastAsia"/>
          <w:color w:val="000000"/>
        </w:rPr>
        <w:t>住所及办公地址</w:t>
      </w:r>
      <w:r w:rsidRPr="00720E63">
        <w:rPr>
          <w:rFonts w:ascii="宋体" w:hAnsi="宋体" w:hint="eastAsia"/>
        </w:rPr>
        <w:t>：深圳市福田中心区福华一路六号免税商务大厦塔楼</w:t>
      </w:r>
      <w:r w:rsidRPr="00720E63">
        <w:rPr>
          <w:rFonts w:ascii="宋体" w:hAnsi="宋体" w:hint="eastAsia"/>
          <w:spacing w:val="-20"/>
        </w:rPr>
        <w:t>31、32、33</w:t>
      </w:r>
      <w:r w:rsidRPr="00720E63">
        <w:rPr>
          <w:rFonts w:ascii="宋体" w:hAnsi="宋体" w:hint="eastAsia"/>
        </w:rPr>
        <w:t>层整层</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720E63">
          <w:rPr>
            <w:rFonts w:ascii="宋体" w:hAnsi="宋体"/>
          </w:rPr>
          <w:t>1998</w:t>
        </w:r>
        <w:r w:rsidRPr="00720E63">
          <w:rPr>
            <w:rFonts w:ascii="宋体" w:hAnsi="宋体" w:hint="eastAsia"/>
          </w:rPr>
          <w:t>年</w:t>
        </w:r>
        <w:r w:rsidRPr="00720E63">
          <w:rPr>
            <w:rFonts w:ascii="宋体" w:hAnsi="宋体"/>
          </w:rPr>
          <w:t>3</w:t>
        </w:r>
        <w:r w:rsidRPr="00720E63">
          <w:rPr>
            <w:rFonts w:ascii="宋体" w:hAnsi="宋体" w:hint="eastAsia"/>
          </w:rPr>
          <w:t>月</w:t>
        </w:r>
        <w:r w:rsidRPr="00720E63">
          <w:rPr>
            <w:rFonts w:ascii="宋体" w:hAnsi="宋体"/>
          </w:rPr>
          <w:t>6</w:t>
        </w:r>
        <w:r w:rsidRPr="00720E63">
          <w:rPr>
            <w:rFonts w:ascii="宋体" w:hAnsi="宋体" w:hint="eastAsia"/>
          </w:rPr>
          <w:t>日</w:t>
        </w:r>
      </w:smartTag>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法定代表人：吴万善</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注册资本：</w:t>
      </w:r>
      <w:r>
        <w:rPr>
          <w:rFonts w:ascii="宋体" w:hAnsi="宋体" w:hint="eastAsia"/>
        </w:rPr>
        <w:t>3</w:t>
      </w:r>
      <w:r w:rsidRPr="00720E63">
        <w:rPr>
          <w:rFonts w:ascii="宋体" w:hAnsi="宋体" w:hint="eastAsia"/>
        </w:rPr>
        <w:t>亿元人民币</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电话：（</w:t>
      </w:r>
      <w:r w:rsidRPr="00720E63">
        <w:rPr>
          <w:rFonts w:ascii="宋体" w:hAnsi="宋体"/>
        </w:rPr>
        <w:t>07</w:t>
      </w:r>
      <w:r w:rsidRPr="00720E63">
        <w:rPr>
          <w:rFonts w:ascii="宋体" w:hAnsi="宋体" w:hint="eastAsia"/>
        </w:rPr>
        <w:t>55）82763888</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传真：（</w:t>
      </w:r>
      <w:r w:rsidRPr="00720E63">
        <w:rPr>
          <w:rFonts w:ascii="宋体" w:hAnsi="宋体"/>
        </w:rPr>
        <w:t>07</w:t>
      </w:r>
      <w:r w:rsidRPr="00720E63">
        <w:rPr>
          <w:rFonts w:ascii="宋体" w:hAnsi="宋体" w:hint="eastAsia"/>
        </w:rPr>
        <w:t>55）82763889</w:t>
      </w:r>
    </w:p>
    <w:p w:rsidR="00073F1C" w:rsidRPr="00720E63" w:rsidRDefault="00073F1C" w:rsidP="00073F1C">
      <w:pPr>
        <w:adjustRightInd w:val="0"/>
        <w:snapToGrid w:val="0"/>
        <w:spacing w:line="360" w:lineRule="auto"/>
        <w:ind w:firstLineChars="200" w:firstLine="420"/>
        <w:rPr>
          <w:rFonts w:ascii="宋体" w:hAnsi="宋体"/>
        </w:rPr>
      </w:pPr>
      <w:r w:rsidRPr="00720E63">
        <w:rPr>
          <w:rFonts w:ascii="宋体" w:hAnsi="宋体" w:hint="eastAsia"/>
        </w:rPr>
        <w:t>联系人：鲍文革</w:t>
      </w:r>
    </w:p>
    <w:p w:rsidR="00073F1C" w:rsidRPr="00720E63" w:rsidRDefault="00073F1C" w:rsidP="00073F1C">
      <w:pPr>
        <w:adjustRightInd w:val="0"/>
        <w:snapToGrid w:val="0"/>
        <w:spacing w:line="360" w:lineRule="auto"/>
        <w:ind w:firstLineChars="200" w:firstLine="420"/>
        <w:rPr>
          <w:rFonts w:ascii="宋体" w:hAnsi="宋体"/>
        </w:rPr>
      </w:pPr>
      <w:r w:rsidRPr="006F3101">
        <w:rPr>
          <w:rFonts w:hint="eastAsia"/>
          <w:szCs w:val="21"/>
        </w:rPr>
        <w:t>南方基金管理有限公司是经中国证监会证监基字</w:t>
      </w:r>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年，经中国证监会证监基金字</w:t>
      </w:r>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年，经中国证监会证监基金字</w:t>
      </w:r>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rFonts w:hint="eastAsia"/>
          <w:szCs w:val="21"/>
        </w:rPr>
        <w:t>2014</w:t>
      </w:r>
      <w:r>
        <w:rPr>
          <w:rFonts w:hint="eastAsia"/>
          <w:szCs w:val="21"/>
        </w:rPr>
        <w:t>年公司进行增资扩股，注册资本金达</w:t>
      </w:r>
      <w:r>
        <w:rPr>
          <w:rFonts w:hint="eastAsia"/>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sidRPr="006F3101">
        <w:rPr>
          <w:rFonts w:hint="eastAsia"/>
          <w:szCs w:val="21"/>
        </w:rPr>
        <w:t>。</w:t>
      </w:r>
    </w:p>
    <w:p w:rsidR="00073F1C" w:rsidRPr="00720E63" w:rsidRDefault="00073F1C" w:rsidP="00073F1C">
      <w:pPr>
        <w:adjustRightInd w:val="0"/>
        <w:snapToGrid w:val="0"/>
        <w:spacing w:line="360" w:lineRule="auto"/>
        <w:ind w:firstLineChars="200" w:firstLine="420"/>
        <w:rPr>
          <w:rFonts w:ascii="宋体" w:hAnsi="宋体"/>
        </w:rPr>
      </w:pPr>
    </w:p>
    <w:p w:rsidR="00073F1C" w:rsidRPr="00720E63" w:rsidRDefault="00073F1C" w:rsidP="00073F1C">
      <w:pPr>
        <w:adjustRightInd w:val="0"/>
        <w:snapToGrid w:val="0"/>
        <w:spacing w:line="360" w:lineRule="auto"/>
        <w:rPr>
          <w:rFonts w:ascii="宋体" w:hAnsi="宋体"/>
          <w:b/>
          <w:bCs/>
        </w:rPr>
      </w:pPr>
      <w:r w:rsidRPr="00720E63">
        <w:rPr>
          <w:rFonts w:ascii="宋体" w:hAnsi="宋体" w:hint="eastAsia"/>
          <w:b/>
          <w:bCs/>
        </w:rPr>
        <w:t xml:space="preserve">    二、主要人员情况</w:t>
      </w:r>
    </w:p>
    <w:p w:rsidR="000E01B7" w:rsidRDefault="000E01B7" w:rsidP="00073F1C">
      <w:pPr>
        <w:adjustRightInd w:val="0"/>
        <w:snapToGrid w:val="0"/>
        <w:spacing w:line="360" w:lineRule="auto"/>
        <w:ind w:firstLine="420"/>
        <w:rPr>
          <w:szCs w:val="21"/>
        </w:rPr>
      </w:pPr>
    </w:p>
    <w:p w:rsidR="008B3716" w:rsidRDefault="008B3716" w:rsidP="008B3716">
      <w:pPr>
        <w:adjustRightInd w:val="0"/>
        <w:snapToGrid w:val="0"/>
        <w:spacing w:line="360" w:lineRule="auto"/>
        <w:ind w:firstLine="420"/>
      </w:pPr>
      <w:r>
        <w:rPr>
          <w:rFonts w:hint="eastAsia"/>
        </w:rPr>
        <w:t>1</w:t>
      </w:r>
      <w:r>
        <w:rPr>
          <w:rFonts w:hint="eastAsia"/>
        </w:rPr>
        <w:t>、董事会成员</w:t>
      </w:r>
    </w:p>
    <w:p w:rsidR="008B3716" w:rsidRDefault="008B3716" w:rsidP="008B3716">
      <w:pPr>
        <w:adjustRightInd w:val="0"/>
        <w:snapToGrid w:val="0"/>
        <w:spacing w:line="360" w:lineRule="auto"/>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8B3716" w:rsidRDefault="008B3716" w:rsidP="008B3716">
      <w:pPr>
        <w:adjustRightInd w:val="0"/>
        <w:snapToGrid w:val="0"/>
        <w:spacing w:line="360" w:lineRule="auto"/>
        <w:ind w:firstLine="420"/>
      </w:pPr>
      <w:r>
        <w:rPr>
          <w:rFonts w:hint="eastAsia"/>
        </w:rPr>
        <w:t>张涛先生，董事，中共党员，毕业于河海大学技术经济及管理专业，获博士学位。</w:t>
      </w:r>
      <w:r>
        <w:rPr>
          <w:rFonts w:hint="eastAsia"/>
        </w:rPr>
        <w:t>1994</w:t>
      </w:r>
      <w:r>
        <w:rPr>
          <w:rFonts w:hint="eastAsia"/>
        </w:rPr>
        <w:t>年</w:t>
      </w:r>
      <w:r>
        <w:rPr>
          <w:rFonts w:hint="eastAsia"/>
        </w:rPr>
        <w:t>8</w:t>
      </w:r>
      <w:r>
        <w:rPr>
          <w:rFonts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8B3716" w:rsidRDefault="008B3716" w:rsidP="008B3716">
      <w:pPr>
        <w:adjustRightInd w:val="0"/>
        <w:snapToGrid w:val="0"/>
        <w:spacing w:line="360" w:lineRule="auto"/>
        <w:ind w:firstLine="420"/>
      </w:pPr>
      <w:r>
        <w:rPr>
          <w:rFonts w:hint="eastAsia"/>
        </w:rPr>
        <w:t>姜健先生，董事，中共党员，毕业于南京林业大学经济及管理专业，获硕士学位。</w:t>
      </w:r>
      <w:r>
        <w:rPr>
          <w:rFonts w:hint="eastAsia"/>
        </w:rPr>
        <w:t>1994</w:t>
      </w:r>
      <w:r>
        <w:rPr>
          <w:rFonts w:hint="eastAsia"/>
        </w:rPr>
        <w:lastRenderedPageBreak/>
        <w:t>年</w:t>
      </w:r>
      <w:r>
        <w:rPr>
          <w:rFonts w:hint="eastAsia"/>
        </w:rPr>
        <w:t>12</w:t>
      </w:r>
      <w:r>
        <w:rPr>
          <w:rFonts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8B3716" w:rsidRDefault="008B3716" w:rsidP="008B3716">
      <w:pPr>
        <w:adjustRightInd w:val="0"/>
        <w:snapToGrid w:val="0"/>
        <w:spacing w:line="360" w:lineRule="auto"/>
        <w:ind w:firstLine="420"/>
      </w:pPr>
      <w:r>
        <w:rPr>
          <w:rFonts w:hint="eastAsia"/>
        </w:rPr>
        <w:t>夏桂英女士，董事，中共党员，高级经济师，</w:t>
      </w:r>
      <w:r>
        <w:rPr>
          <w:rFonts w:hint="eastAsia"/>
        </w:rPr>
        <w:t>26</w:t>
      </w:r>
      <w:r>
        <w:rPr>
          <w:rFonts w:hint="eastAsia"/>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hint="eastAsia"/>
        </w:rPr>
        <w:t>2004</w:t>
      </w:r>
      <w:r>
        <w:rPr>
          <w:rFonts w:hint="eastAsia"/>
        </w:rPr>
        <w:t>年</w:t>
      </w:r>
      <w:r>
        <w:rPr>
          <w:rFonts w:hint="eastAsia"/>
        </w:rPr>
        <w:t>10</w:t>
      </w:r>
      <w:r>
        <w:rPr>
          <w:rFonts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8B3716" w:rsidRDefault="008B3716" w:rsidP="008B3716">
      <w:pPr>
        <w:adjustRightInd w:val="0"/>
        <w:snapToGrid w:val="0"/>
        <w:spacing w:line="360" w:lineRule="auto"/>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8B3716" w:rsidRDefault="008B3716" w:rsidP="008B3716">
      <w:pPr>
        <w:adjustRightInd w:val="0"/>
        <w:snapToGrid w:val="0"/>
        <w:spacing w:line="360" w:lineRule="auto"/>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8B3716" w:rsidRDefault="008B3716" w:rsidP="008B3716">
      <w:pPr>
        <w:adjustRightInd w:val="0"/>
        <w:snapToGrid w:val="0"/>
        <w:spacing w:line="360" w:lineRule="auto"/>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8B3716" w:rsidRDefault="008B3716" w:rsidP="008B3716">
      <w:pPr>
        <w:adjustRightInd w:val="0"/>
        <w:snapToGrid w:val="0"/>
        <w:spacing w:line="360" w:lineRule="auto"/>
        <w:ind w:firstLine="420"/>
      </w:pPr>
      <w:r>
        <w:rPr>
          <w:rFonts w:hint="eastAsia"/>
        </w:rPr>
        <w:t>杨小松先生，总裁，中共党员，经济学硕士，注册会计师。历任德勤国际会计师行会计专业翻译，光大银行证券部职员，美国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年加入南方基金，担任督察长，现任南方基金管理有限公司董事、总裁、党委副书记。</w:t>
      </w:r>
    </w:p>
    <w:p w:rsidR="008B3716" w:rsidRDefault="008B3716" w:rsidP="008B3716">
      <w:pPr>
        <w:adjustRightInd w:val="0"/>
        <w:snapToGrid w:val="0"/>
        <w:spacing w:line="360" w:lineRule="auto"/>
        <w:ind w:firstLine="420"/>
      </w:pPr>
      <w:r>
        <w:rPr>
          <w:rFonts w:hint="eastAsia"/>
        </w:rPr>
        <w:t>姚景源先生，独立董事，经济学硕士。历任国家经委副处长、商业部政策研究室副处长、国际合作司处长、副司长、中国国际贸易促进会商业行业分会副会长、常务副会长、国内贸</w:t>
      </w:r>
      <w:r>
        <w:rPr>
          <w:rFonts w:hint="eastAsia"/>
        </w:rPr>
        <w:lastRenderedPageBreak/>
        <w:t>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hint="eastAsia"/>
        </w:rPr>
        <w:t>50</w:t>
      </w:r>
      <w:r>
        <w:rPr>
          <w:rFonts w:hint="eastAsia"/>
        </w:rPr>
        <w:t>人论坛成员，中国统计学会副会长。</w:t>
      </w:r>
    </w:p>
    <w:p w:rsidR="008B3716" w:rsidRDefault="008B3716" w:rsidP="008B3716">
      <w:pPr>
        <w:adjustRightInd w:val="0"/>
        <w:snapToGrid w:val="0"/>
        <w:spacing w:line="360" w:lineRule="auto"/>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8B3716" w:rsidRDefault="008B3716" w:rsidP="008B3716">
      <w:pPr>
        <w:adjustRightInd w:val="0"/>
        <w:snapToGrid w:val="0"/>
        <w:spacing w:line="360" w:lineRule="auto"/>
        <w:ind w:firstLine="420"/>
      </w:pPr>
      <w:r>
        <w:rPr>
          <w:rFonts w:hint="eastAsia"/>
        </w:rPr>
        <w:t>周锦涛先生，独立董事，工商管理博士，香港证券及投资学会高级资深会员。曾任职香港警务处</w:t>
      </w:r>
      <w:r>
        <w:rPr>
          <w:rFonts w:hint="eastAsia"/>
        </w:rPr>
        <w:t>(</w:t>
      </w:r>
      <w:r>
        <w:rPr>
          <w:rFonts w:hint="eastAsia"/>
        </w:rPr>
        <w:t>商业罪案调查科</w:t>
      </w:r>
      <w:r>
        <w:rPr>
          <w:rFonts w:hint="eastAsia"/>
        </w:rPr>
        <w:t>)</w:t>
      </w:r>
      <w:r>
        <w:rPr>
          <w:rFonts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8B3716" w:rsidRDefault="008B3716" w:rsidP="008B3716">
      <w:pPr>
        <w:adjustRightInd w:val="0"/>
        <w:snapToGrid w:val="0"/>
        <w:spacing w:line="360" w:lineRule="auto"/>
        <w:ind w:firstLine="420"/>
      </w:pPr>
      <w:r>
        <w:rPr>
          <w:rFonts w:hint="eastAsia"/>
        </w:rPr>
        <w:t>郑建彪先生，独立董事，中共党员，经济学硕士，</w:t>
      </w:r>
      <w:r>
        <w:rPr>
          <w:rFonts w:hint="eastAsia"/>
        </w:rPr>
        <w:t>20</w:t>
      </w:r>
      <w:r>
        <w:rPr>
          <w:rFonts w:hint="eastAsia"/>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8B3716" w:rsidRDefault="008B3716" w:rsidP="008B3716">
      <w:pPr>
        <w:adjustRightInd w:val="0"/>
        <w:snapToGrid w:val="0"/>
        <w:spacing w:line="360" w:lineRule="auto"/>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8B3716" w:rsidRDefault="008B3716" w:rsidP="008B3716">
      <w:pPr>
        <w:adjustRightInd w:val="0"/>
        <w:snapToGrid w:val="0"/>
        <w:spacing w:line="360" w:lineRule="auto"/>
        <w:ind w:firstLine="420"/>
      </w:pPr>
      <w:r>
        <w:rPr>
          <w:rFonts w:hint="eastAsia"/>
        </w:rPr>
        <w:t>2</w:t>
      </w:r>
      <w:r>
        <w:rPr>
          <w:rFonts w:hint="eastAsia"/>
        </w:rPr>
        <w:t>、监事会成员</w:t>
      </w:r>
    </w:p>
    <w:p w:rsidR="008B3716" w:rsidRDefault="008B3716" w:rsidP="008B3716">
      <w:pPr>
        <w:adjustRightInd w:val="0"/>
        <w:snapToGrid w:val="0"/>
        <w:spacing w:line="360" w:lineRule="auto"/>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8B3716" w:rsidRDefault="008B3716" w:rsidP="008B3716">
      <w:pPr>
        <w:adjustRightInd w:val="0"/>
        <w:snapToGrid w:val="0"/>
        <w:spacing w:line="360" w:lineRule="auto"/>
        <w:ind w:firstLine="420"/>
      </w:pPr>
      <w:r>
        <w:rPr>
          <w:rFonts w:hint="eastAsia"/>
        </w:rPr>
        <w:t>舒本娥女士，监事，</w:t>
      </w:r>
      <w:r>
        <w:rPr>
          <w:rFonts w:hint="eastAsia"/>
        </w:rPr>
        <w:t>15</w:t>
      </w:r>
      <w:r>
        <w:rPr>
          <w:rFonts w:hint="eastAsia"/>
        </w:rPr>
        <w:t>年的证券行业从业经历。毕业于杭州电子工业学院会计专业，获学士学位。曾任职于熊猫电子集团公司，担任财务处处长工作。</w:t>
      </w:r>
      <w:r>
        <w:rPr>
          <w:rFonts w:hint="eastAsia"/>
        </w:rPr>
        <w:t>1998</w:t>
      </w:r>
      <w:r>
        <w:rPr>
          <w:rFonts w:hint="eastAsia"/>
        </w:rPr>
        <w:t>年</w:t>
      </w:r>
      <w:r>
        <w:rPr>
          <w:rFonts w:hint="eastAsia"/>
        </w:rPr>
        <w:t>10</w:t>
      </w:r>
      <w:r>
        <w:rPr>
          <w:rFonts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8B3716" w:rsidRDefault="008B3716" w:rsidP="008B3716">
      <w:pPr>
        <w:adjustRightInd w:val="0"/>
        <w:snapToGrid w:val="0"/>
        <w:spacing w:line="360" w:lineRule="auto"/>
        <w:ind w:firstLine="420"/>
      </w:pPr>
      <w:r>
        <w:rPr>
          <w:rFonts w:hint="eastAsia"/>
        </w:rPr>
        <w:t>姜丽花女士，监事，中共党员，高级会计师，大学本科毕业于深圳广播电视大学会计学专业。曾在浙江兰溪马间专厂、浙江兰溪纺织机械厂、深圳市建筑机械动力公司、深圳市建</w:t>
      </w:r>
      <w:r>
        <w:rPr>
          <w:rFonts w:hint="eastAsia"/>
        </w:rPr>
        <w:lastRenderedPageBreak/>
        <w:t>设集团、深圳市建设投资控股公司工作，</w:t>
      </w:r>
      <w:r>
        <w:rPr>
          <w:rFonts w:hint="eastAsia"/>
        </w:rPr>
        <w:t>2004</w:t>
      </w:r>
      <w:r>
        <w:rPr>
          <w:rFonts w:hint="eastAsia"/>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8B3716" w:rsidRDefault="008B3716" w:rsidP="008B3716">
      <w:pPr>
        <w:adjustRightInd w:val="0"/>
        <w:snapToGrid w:val="0"/>
        <w:spacing w:line="360" w:lineRule="auto"/>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8B3716" w:rsidRDefault="008B3716" w:rsidP="008B3716">
      <w:pPr>
        <w:adjustRightInd w:val="0"/>
        <w:snapToGrid w:val="0"/>
        <w:spacing w:line="360" w:lineRule="auto"/>
        <w:ind w:firstLine="420"/>
      </w:pPr>
      <w:r>
        <w:rPr>
          <w:rFonts w:hint="eastAsia"/>
        </w:rPr>
        <w:t>林红珍女士</w:t>
      </w:r>
      <w:r>
        <w:rPr>
          <w:rFonts w:hint="eastAsia"/>
        </w:rPr>
        <w:t>,</w:t>
      </w:r>
      <w:r>
        <w:rPr>
          <w:rFonts w:hint="eastAsia"/>
        </w:rPr>
        <w:t>监事，投资经济管理专业学士学位</w:t>
      </w:r>
      <w:r>
        <w:rPr>
          <w:rFonts w:hint="eastAsia"/>
        </w:rPr>
        <w:t>,</w:t>
      </w:r>
      <w:r>
        <w:rPr>
          <w:rFonts w:hint="eastAsia"/>
        </w:rPr>
        <w:t>后参加人民大学金融学院研究生进修班。曾任厦门对外供应总公司会计、厦门中友贸易联合公司财务部副经理、厦门外供房地产开发公司财务部经理，</w:t>
      </w:r>
      <w:r>
        <w:rPr>
          <w:rFonts w:hint="eastAsia"/>
        </w:rPr>
        <w:t>1994</w:t>
      </w:r>
      <w:r>
        <w:rPr>
          <w:rFonts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Pr>
          <w:rFonts w:hint="eastAsia"/>
        </w:rPr>
        <w:t xml:space="preserve"> </w:t>
      </w:r>
      <w:r>
        <w:rPr>
          <w:rFonts w:hint="eastAsia"/>
        </w:rPr>
        <w:t>兴业证券风险管理部总经理，现任兴业证券股份有限公司财务部总经理、兴业创新资本管理有限公司监事。</w:t>
      </w:r>
    </w:p>
    <w:p w:rsidR="008B3716" w:rsidRDefault="008B3716" w:rsidP="008B3716">
      <w:pPr>
        <w:adjustRightInd w:val="0"/>
        <w:snapToGrid w:val="0"/>
        <w:spacing w:line="360" w:lineRule="auto"/>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8B3716" w:rsidRDefault="008B3716" w:rsidP="008B3716">
      <w:pPr>
        <w:adjustRightInd w:val="0"/>
        <w:snapToGrid w:val="0"/>
        <w:spacing w:line="360" w:lineRule="auto"/>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w:t>
      </w:r>
      <w:r>
        <w:rPr>
          <w:rFonts w:hint="eastAsia"/>
        </w:rPr>
        <w:t>2010</w:t>
      </w:r>
      <w:r>
        <w:rPr>
          <w:rFonts w:hint="eastAsia"/>
        </w:rPr>
        <w:t>年</w:t>
      </w:r>
      <w:r>
        <w:rPr>
          <w:rFonts w:hint="eastAsia"/>
        </w:rPr>
        <w:t>1</w:t>
      </w:r>
      <w:r>
        <w:rPr>
          <w:rFonts w:hint="eastAsia"/>
        </w:rPr>
        <w:t>月加入南方基金管理有限公司，现任人力资源部总监。</w:t>
      </w:r>
    </w:p>
    <w:p w:rsidR="008B3716" w:rsidRPr="008B3716" w:rsidRDefault="008B3716" w:rsidP="008B3716">
      <w:pPr>
        <w:adjustRightInd w:val="0"/>
        <w:snapToGrid w:val="0"/>
        <w:spacing w:line="360" w:lineRule="auto"/>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Pr>
          <w:rFonts w:hint="eastAsia"/>
        </w:rPr>
        <w:t>2008</w:t>
      </w:r>
      <w:r>
        <w:rPr>
          <w:rFonts w:hint="eastAsia"/>
        </w:rPr>
        <w:t>年</w:t>
      </w:r>
      <w:r>
        <w:rPr>
          <w:rFonts w:hint="eastAsia"/>
        </w:rPr>
        <w:t>12</w:t>
      </w:r>
      <w:r>
        <w:rPr>
          <w:rFonts w:hint="eastAsia"/>
        </w:rPr>
        <w:t>月加入南方基金管理有限公司，历任监察稽核部经理、高级经理、总监助理，现任监察稽核部副总监。</w:t>
      </w:r>
    </w:p>
    <w:p w:rsidR="00073F1C" w:rsidRPr="00B92343" w:rsidRDefault="00073F1C" w:rsidP="00073F1C">
      <w:pPr>
        <w:adjustRightInd w:val="0"/>
        <w:snapToGrid w:val="0"/>
        <w:spacing w:line="360" w:lineRule="auto"/>
        <w:ind w:firstLineChars="200" w:firstLine="420"/>
        <w:rPr>
          <w:rFonts w:ascii="黑体" w:eastAsia="黑体"/>
        </w:rPr>
      </w:pPr>
      <w:r w:rsidRPr="00B92343">
        <w:rPr>
          <w:rFonts w:ascii="宋体" w:hAnsi="宋体"/>
        </w:rPr>
        <w:t>3</w:t>
      </w:r>
      <w:r w:rsidRPr="00B92343">
        <w:rPr>
          <w:rFonts w:ascii="宋体" w:hAnsi="宋体" w:hint="eastAsia"/>
        </w:rPr>
        <w:t>、公司高管人员</w:t>
      </w:r>
    </w:p>
    <w:p w:rsidR="00073F1C" w:rsidRPr="008D28BA" w:rsidRDefault="00073F1C" w:rsidP="00073F1C">
      <w:pPr>
        <w:adjustRightInd w:val="0"/>
        <w:snapToGrid w:val="0"/>
        <w:spacing w:line="360" w:lineRule="auto"/>
        <w:ind w:firstLineChars="200" w:firstLine="420"/>
        <w:rPr>
          <w:szCs w:val="21"/>
        </w:rPr>
      </w:pPr>
      <w:r w:rsidRPr="008D28BA">
        <w:rPr>
          <w:rFonts w:hint="eastAsia"/>
          <w:szCs w:val="21"/>
        </w:rPr>
        <w:t>吴万善先生，董事长，简历同上。</w:t>
      </w:r>
    </w:p>
    <w:p w:rsidR="00073F1C" w:rsidRDefault="00073F1C" w:rsidP="00073F1C">
      <w:pPr>
        <w:adjustRightInd w:val="0"/>
        <w:snapToGrid w:val="0"/>
        <w:spacing w:line="360" w:lineRule="auto"/>
        <w:ind w:firstLineChars="200" w:firstLine="420"/>
        <w:rPr>
          <w:szCs w:val="21"/>
        </w:rPr>
      </w:pPr>
      <w:r w:rsidRPr="008D28BA">
        <w:rPr>
          <w:rFonts w:hint="eastAsia"/>
          <w:szCs w:val="21"/>
        </w:rPr>
        <w:t>杨小松先生，总裁，简历同上。</w:t>
      </w:r>
    </w:p>
    <w:p w:rsidR="005F0F86" w:rsidRPr="005F0F86" w:rsidRDefault="005F0F86" w:rsidP="005F0F86">
      <w:pPr>
        <w:adjustRightInd w:val="0"/>
        <w:snapToGrid w:val="0"/>
        <w:spacing w:line="360" w:lineRule="auto"/>
        <w:ind w:firstLineChars="200" w:firstLine="420"/>
        <w:rPr>
          <w:szCs w:val="21"/>
        </w:rPr>
      </w:pPr>
      <w:r w:rsidRPr="005F0F86">
        <w:rPr>
          <w:rFonts w:hint="eastAsia"/>
          <w:szCs w:val="21"/>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5F0F86">
        <w:rPr>
          <w:rFonts w:hint="eastAsia"/>
          <w:szCs w:val="21"/>
        </w:rPr>
        <w:t>2003</w:t>
      </w:r>
      <w:r w:rsidRPr="005F0F86">
        <w:rPr>
          <w:rFonts w:hint="eastAsia"/>
          <w:szCs w:val="21"/>
        </w:rPr>
        <w:t>年加入南方基金，现任南方基金管理有限公司副总裁、党委委员、南方资本管理有限公司董事长兼总经理。</w:t>
      </w:r>
    </w:p>
    <w:p w:rsidR="005F0F86" w:rsidRPr="005F0F86" w:rsidRDefault="005F0F86" w:rsidP="005F0F86">
      <w:pPr>
        <w:adjustRightInd w:val="0"/>
        <w:snapToGrid w:val="0"/>
        <w:spacing w:line="360" w:lineRule="auto"/>
        <w:ind w:firstLineChars="200" w:firstLine="420"/>
        <w:rPr>
          <w:szCs w:val="21"/>
        </w:rPr>
      </w:pPr>
      <w:r w:rsidRPr="005F0F86">
        <w:rPr>
          <w:rFonts w:hint="eastAsia"/>
          <w:szCs w:val="21"/>
        </w:rPr>
        <w:t>郑文祥先生，副总裁，工商管理硕士。曾任职于湖北省荆州市农业银行、南方证券公司、国泰君安证券公司。</w:t>
      </w:r>
      <w:r w:rsidRPr="005F0F86">
        <w:rPr>
          <w:rFonts w:hint="eastAsia"/>
          <w:szCs w:val="21"/>
        </w:rPr>
        <w:t>2000</w:t>
      </w:r>
      <w:r w:rsidRPr="005F0F86">
        <w:rPr>
          <w:rFonts w:hint="eastAsia"/>
          <w:szCs w:val="21"/>
        </w:rPr>
        <w:t>年加入南方基金，历任国债投资经理、专户理财部副总监、南方</w:t>
      </w:r>
      <w:r w:rsidRPr="005F0F86">
        <w:rPr>
          <w:rFonts w:hint="eastAsia"/>
          <w:szCs w:val="21"/>
        </w:rPr>
        <w:lastRenderedPageBreak/>
        <w:t>避险增值基金基金经理、总经理助理兼养老金业务部总监，现任南方基金管理有限公司副总裁。</w:t>
      </w:r>
    </w:p>
    <w:p w:rsidR="005F0F86" w:rsidRPr="005F0F86" w:rsidRDefault="005F0F86" w:rsidP="005F0F86">
      <w:pPr>
        <w:adjustRightInd w:val="0"/>
        <w:snapToGrid w:val="0"/>
        <w:spacing w:line="360" w:lineRule="auto"/>
        <w:ind w:firstLineChars="200" w:firstLine="420"/>
        <w:rPr>
          <w:szCs w:val="21"/>
        </w:rPr>
      </w:pPr>
      <w:r w:rsidRPr="005F0F86">
        <w:rPr>
          <w:rFonts w:hint="eastAsia"/>
          <w:szCs w:val="21"/>
        </w:rPr>
        <w:t>朱运东先生，副总裁，中共党员，经济学学士。曾任职于财政部地方预算司及办公厅、中国经济开发信托投资公司，</w:t>
      </w:r>
      <w:r w:rsidRPr="005F0F86">
        <w:rPr>
          <w:rFonts w:hint="eastAsia"/>
          <w:szCs w:val="21"/>
        </w:rPr>
        <w:t>2002</w:t>
      </w:r>
      <w:r w:rsidRPr="005F0F86">
        <w:rPr>
          <w:rFonts w:hint="eastAsia"/>
          <w:szCs w:val="21"/>
        </w:rPr>
        <w:t>年加入南方基金，历任北京分公司总经理、产品开发部总监、总裁助理、首席市场执行官，现任南方基金管理有限公司副总裁、党委委员。</w:t>
      </w:r>
    </w:p>
    <w:p w:rsidR="005F0F86" w:rsidRPr="005F0F86" w:rsidRDefault="005F0F86" w:rsidP="005F0F86">
      <w:pPr>
        <w:adjustRightInd w:val="0"/>
        <w:snapToGrid w:val="0"/>
        <w:spacing w:line="360" w:lineRule="auto"/>
        <w:ind w:firstLineChars="200" w:firstLine="420"/>
        <w:rPr>
          <w:szCs w:val="21"/>
        </w:rPr>
      </w:pPr>
      <w:r w:rsidRPr="005F0F86">
        <w:rPr>
          <w:rFonts w:hint="eastAsia"/>
          <w:szCs w:val="21"/>
        </w:rPr>
        <w:t>秦长奎先生，副总裁，中共党员，工商管理硕士。历任南京汽车制造厂经营计划处科员，华泰证券有限责任公司营业部总经理、总裁助理兼基金部总经理、投资银行总部副总经理兼债券部总经理。</w:t>
      </w:r>
      <w:r w:rsidRPr="005F0F86">
        <w:rPr>
          <w:rFonts w:hint="eastAsia"/>
          <w:szCs w:val="21"/>
        </w:rPr>
        <w:t>2005</w:t>
      </w:r>
      <w:r w:rsidRPr="005F0F86">
        <w:rPr>
          <w:rFonts w:hint="eastAsia"/>
          <w:szCs w:val="21"/>
        </w:rPr>
        <w:t>年加入南方基金，曾任督察长兼监察稽核部总监，现任南方基金管理有限公司副总裁、纪委委员。</w:t>
      </w:r>
    </w:p>
    <w:p w:rsidR="005F0F86" w:rsidRPr="005F0F86" w:rsidRDefault="005F0F86" w:rsidP="005F0F86">
      <w:pPr>
        <w:adjustRightInd w:val="0"/>
        <w:snapToGrid w:val="0"/>
        <w:spacing w:line="360" w:lineRule="auto"/>
        <w:ind w:firstLineChars="200" w:firstLine="420"/>
        <w:rPr>
          <w:szCs w:val="21"/>
        </w:rPr>
      </w:pPr>
      <w:r w:rsidRPr="005F0F86">
        <w:rPr>
          <w:rFonts w:hint="eastAsia"/>
          <w:szCs w:val="21"/>
        </w:rPr>
        <w:t>鲍文革先生，督察长，中国民主同盟盟员，经济学硕士。历任财政部中华会计师事务所审计师，南方证券有限公司投行部及计划财务部总经理助理，</w:t>
      </w:r>
      <w:r w:rsidRPr="005F0F86">
        <w:rPr>
          <w:rFonts w:hint="eastAsia"/>
          <w:szCs w:val="21"/>
        </w:rPr>
        <w:t>1998</w:t>
      </w:r>
      <w:r w:rsidRPr="005F0F86">
        <w:rPr>
          <w:rFonts w:hint="eastAsia"/>
          <w:szCs w:val="21"/>
        </w:rPr>
        <w:t>年加入南方基金，历任运作保障部总监、公司监事、财务负责人、总经理助理，现任南方基金管理有限公司督察长、南方资本管理有限公司董事。</w:t>
      </w:r>
    </w:p>
    <w:p w:rsidR="00073F1C" w:rsidRPr="00720E63"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、基金经理</w:t>
      </w:r>
    </w:p>
    <w:p w:rsidR="00073F1C" w:rsidRDefault="00073F1C" w:rsidP="00073F1C">
      <w:pPr>
        <w:adjustRightInd w:val="0"/>
        <w:snapToGrid w:val="0"/>
        <w:spacing w:line="360" w:lineRule="auto"/>
        <w:ind w:firstLineChars="200" w:firstLine="420"/>
        <w:rPr>
          <w:rFonts w:ascii="宋体" w:hAnsi="宋体"/>
          <w:color w:val="000000"/>
        </w:rPr>
      </w:pPr>
      <w:r w:rsidRPr="00DE4CE5">
        <w:rPr>
          <w:rFonts w:ascii="宋体" w:hAnsi="宋体" w:hint="eastAsia"/>
          <w:color w:val="000000"/>
        </w:rPr>
        <w:t>吴剑毅,清华大学金融学硕士，具有基金从业资格。2009年7月加入南方基金，任南方基金研究部金融行业研究员；2012年3月至2014年7月，担任南方避险、南方保本基金经理助理；2014年7月至今，任南方恒元基金经理。</w:t>
      </w:r>
    </w:p>
    <w:p w:rsidR="00073F1C" w:rsidRPr="00720E63"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color w:val="000000"/>
        </w:rPr>
        <w:t>5</w:t>
      </w:r>
      <w:r w:rsidRPr="00720E63">
        <w:rPr>
          <w:rFonts w:ascii="宋体" w:hAnsi="宋体" w:hint="eastAsia"/>
          <w:color w:val="000000"/>
        </w:rPr>
        <w:t>、投资决策委员会成员</w:t>
      </w:r>
    </w:p>
    <w:p w:rsidR="00073F1C" w:rsidRDefault="00073F1C" w:rsidP="00073F1C">
      <w:pPr>
        <w:adjustRightInd w:val="0"/>
        <w:snapToGrid w:val="0"/>
        <w:spacing w:line="360" w:lineRule="auto"/>
        <w:ind w:firstLineChars="200" w:firstLine="420"/>
        <w:rPr>
          <w:rFonts w:ascii="宋体" w:hAnsi="宋体"/>
          <w:szCs w:val="21"/>
        </w:rPr>
      </w:pPr>
      <w:r w:rsidRPr="00D21971">
        <w:rPr>
          <w:rFonts w:ascii="宋体" w:hAnsi="宋体" w:hint="eastAsia"/>
          <w:szCs w:val="21"/>
        </w:rPr>
        <w:t>总裁杨小松先生，总裁助理兼固定收益投资总监、南方东英资产管理有限公司（香港）董事李海鹏先生，总裁助理兼权益投资总监史博先生，交易管理部总监王珂女士，投资部总监</w:t>
      </w:r>
      <w:r>
        <w:rPr>
          <w:rFonts w:ascii="宋体" w:hAnsi="宋体" w:hint="eastAsia"/>
          <w:szCs w:val="21"/>
        </w:rPr>
        <w:t>陈键先生，专户投资管理部总监蒋峰先生，固定收益部总监韩亚庆先生。</w:t>
      </w:r>
    </w:p>
    <w:p w:rsidR="00073F1C"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6、上述人员之间不存在近亲属关系。</w:t>
      </w:r>
    </w:p>
    <w:p w:rsidR="00073F1C" w:rsidRDefault="00073F1C" w:rsidP="00073F1C">
      <w:pPr>
        <w:adjustRightInd w:val="0"/>
        <w:snapToGrid w:val="0"/>
        <w:spacing w:line="360" w:lineRule="auto"/>
        <w:ind w:firstLineChars="200" w:firstLine="420"/>
        <w:rPr>
          <w:rFonts w:ascii="宋体" w:hAnsi="宋体"/>
          <w:color w:val="000000"/>
        </w:rPr>
      </w:pPr>
    </w:p>
    <w:p w:rsidR="00073F1C" w:rsidRPr="00720E63" w:rsidRDefault="00073F1C" w:rsidP="00073F1C">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r>
        <w:rPr>
          <w:rFonts w:ascii="宋体" w:hAnsi="宋体" w:hint="eastAsia"/>
          <w:b/>
          <w:bCs/>
          <w:color w:val="000000"/>
        </w:rPr>
        <w:t xml:space="preserve">  </w:t>
      </w:r>
      <w:r w:rsidRPr="00720E63">
        <w:rPr>
          <w:rFonts w:ascii="宋体" w:hAnsi="宋体" w:hint="eastAsia"/>
          <w:b/>
          <w:bCs/>
          <w:color w:val="000000"/>
        </w:rPr>
        <w:t>三、基金管理人的职责</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lastRenderedPageBreak/>
        <w:t>（10）</w:t>
      </w:r>
      <w:r w:rsidRPr="00DD64D8">
        <w:rPr>
          <w:rFonts w:ascii="宋体" w:hAnsi="宋体" w:hint="eastAsia"/>
          <w:bCs/>
          <w:szCs w:val="21"/>
        </w:rPr>
        <w:t>保存基金财产管理业务活动的记录、账册、报表和其他相关资料；</w:t>
      </w:r>
    </w:p>
    <w:p w:rsidR="00073F1C" w:rsidRPr="008418C7" w:rsidRDefault="00073F1C" w:rsidP="00073F1C">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073F1C" w:rsidRDefault="00073F1C" w:rsidP="00073F1C">
      <w:pPr>
        <w:adjustRightInd w:val="0"/>
        <w:snapToGrid w:val="0"/>
        <w:spacing w:line="360" w:lineRule="auto"/>
        <w:ind w:firstLineChars="200" w:firstLine="420"/>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p>
    <w:p w:rsidR="00073F1C" w:rsidRPr="00720E63" w:rsidRDefault="00073F1C" w:rsidP="00073F1C">
      <w:pPr>
        <w:adjustRightInd w:val="0"/>
        <w:snapToGrid w:val="0"/>
        <w:spacing w:line="360" w:lineRule="auto"/>
        <w:ind w:firstLineChars="200" w:firstLine="420"/>
        <w:rPr>
          <w:rFonts w:ascii="宋体" w:hAnsi="宋体"/>
          <w:color w:val="000000"/>
        </w:rPr>
      </w:pPr>
    </w:p>
    <w:p w:rsidR="00073F1C" w:rsidRPr="00720E63" w:rsidRDefault="00073F1C" w:rsidP="00073F1C">
      <w:pPr>
        <w:adjustRightInd w:val="0"/>
        <w:snapToGrid w:val="0"/>
        <w:spacing w:line="360" w:lineRule="auto"/>
        <w:rPr>
          <w:rFonts w:ascii="宋体" w:hAnsi="宋体"/>
          <w:b/>
          <w:bCs/>
          <w:color w:val="000000"/>
        </w:rPr>
      </w:pPr>
      <w:r w:rsidRPr="00720E63">
        <w:rPr>
          <w:rFonts w:ascii="宋体" w:hAnsi="宋体" w:hint="eastAsia"/>
          <w:b/>
          <w:bCs/>
          <w:color w:val="000000"/>
        </w:rPr>
        <w:t xml:space="preserve">    四、基金管理人关于遵守法律法规的承诺</w:t>
      </w:r>
    </w:p>
    <w:p w:rsidR="00073F1C" w:rsidRPr="008418C7" w:rsidRDefault="00073F1C" w:rsidP="00073F1C">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rsidR="00073F1C" w:rsidRPr="008418C7" w:rsidRDefault="00073F1C" w:rsidP="00073F1C">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rsidR="00073F1C" w:rsidRPr="008418C7" w:rsidRDefault="00073F1C" w:rsidP="00073F1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073F1C" w:rsidRPr="008418C7" w:rsidRDefault="00073F1C" w:rsidP="00073F1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073F1C" w:rsidRPr="008418C7" w:rsidRDefault="00073F1C" w:rsidP="00073F1C">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rsidR="00073F1C" w:rsidRDefault="00073F1C" w:rsidP="00073F1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073F1C" w:rsidRDefault="00073F1C" w:rsidP="00073F1C">
      <w:pPr>
        <w:adjustRightInd w:val="0"/>
        <w:snapToGrid w:val="0"/>
        <w:spacing w:line="360" w:lineRule="auto"/>
        <w:ind w:firstLineChars="200" w:firstLine="420"/>
        <w:rPr>
          <w:rFonts w:ascii="宋体" w:hAnsi="宋体"/>
          <w:color w:val="000000"/>
        </w:rPr>
      </w:pPr>
      <w:r>
        <w:rPr>
          <w:rFonts w:ascii="宋体" w:hAnsi="宋体" w:hint="eastAsia"/>
          <w:color w:val="000000"/>
        </w:rPr>
        <w:t>（5）侵占、挪用基金财产；</w:t>
      </w:r>
    </w:p>
    <w:p w:rsidR="00073F1C" w:rsidRDefault="00073F1C" w:rsidP="00073F1C">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rsidR="00073F1C" w:rsidRPr="003A1158" w:rsidRDefault="00073F1C" w:rsidP="00073F1C">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rsidR="00073F1C" w:rsidRPr="00720E63" w:rsidRDefault="00073F1C" w:rsidP="00073F1C">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rsidR="00073F1C" w:rsidRPr="00720E63" w:rsidRDefault="00073F1C" w:rsidP="00073F1C">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rsidR="00073F1C" w:rsidRPr="00720E63" w:rsidRDefault="00073F1C" w:rsidP="00073F1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五、基金管理人关于禁止性行为的承诺</w:t>
      </w:r>
    </w:p>
    <w:p w:rsidR="00073F1C" w:rsidRPr="00720E63"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color w:val="000000"/>
        </w:rPr>
        <w:t>1</w:t>
      </w:r>
      <w:r w:rsidRPr="00720E63">
        <w:rPr>
          <w:rFonts w:ascii="宋体" w:hAnsi="宋体" w:hint="eastAsia"/>
          <w:color w:val="000000"/>
        </w:rPr>
        <w:t>、</w:t>
      </w:r>
      <w:r w:rsidRPr="00720E63">
        <w:rPr>
          <w:rFonts w:ascii="宋体" w:hAnsi="宋体"/>
          <w:bCs/>
          <w:szCs w:val="21"/>
        </w:rPr>
        <w:t>承销证券；</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color w:val="000000"/>
        </w:rPr>
        <w:t>2</w:t>
      </w:r>
      <w:r w:rsidRPr="00720E63">
        <w:rPr>
          <w:rFonts w:ascii="宋体" w:hAnsi="宋体" w:hint="eastAsia"/>
          <w:color w:val="000000"/>
        </w:rPr>
        <w:t>、</w:t>
      </w:r>
      <w:r w:rsidRPr="00720E63">
        <w:rPr>
          <w:rFonts w:ascii="宋体" w:hAnsi="宋体" w:hint="eastAsia"/>
          <w:bCs/>
          <w:szCs w:val="21"/>
        </w:rPr>
        <w:t>违反规定</w:t>
      </w:r>
      <w:r w:rsidRPr="00720E63">
        <w:rPr>
          <w:rFonts w:ascii="宋体" w:hAnsi="宋体"/>
          <w:bCs/>
          <w:szCs w:val="21"/>
        </w:rPr>
        <w:t>向他人贷款或者提供担保；</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hint="eastAsia"/>
          <w:color w:val="000000"/>
        </w:rPr>
        <w:t>3、</w:t>
      </w:r>
      <w:r w:rsidRPr="00720E63">
        <w:rPr>
          <w:rFonts w:ascii="宋体" w:hAnsi="宋体"/>
          <w:bCs/>
          <w:szCs w:val="21"/>
        </w:rPr>
        <w:t>从事承担无限责任的投资；</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hint="eastAsia"/>
          <w:color w:val="000000"/>
        </w:rPr>
        <w:t>4、</w:t>
      </w:r>
      <w:r w:rsidRPr="00720E63">
        <w:rPr>
          <w:rFonts w:ascii="宋体" w:hAnsi="宋体"/>
          <w:bCs/>
          <w:szCs w:val="21"/>
        </w:rPr>
        <w:t>买卖其他基金份额，但是</w:t>
      </w:r>
      <w:r w:rsidRPr="00720E63">
        <w:rPr>
          <w:rFonts w:ascii="宋体" w:hAnsi="宋体" w:hint="eastAsia"/>
          <w:bCs/>
          <w:szCs w:val="21"/>
        </w:rPr>
        <w:t>中国证监会</w:t>
      </w:r>
      <w:r w:rsidRPr="00720E63">
        <w:rPr>
          <w:rFonts w:ascii="宋体" w:hAnsi="宋体"/>
          <w:bCs/>
          <w:szCs w:val="21"/>
        </w:rPr>
        <w:t>另有规定的除外；</w:t>
      </w:r>
    </w:p>
    <w:p w:rsidR="00073F1C" w:rsidRPr="00720E63" w:rsidRDefault="00073F1C" w:rsidP="00073F1C">
      <w:pPr>
        <w:snapToGrid w:val="0"/>
        <w:spacing w:line="360" w:lineRule="auto"/>
        <w:ind w:firstLineChars="200" w:firstLine="420"/>
        <w:rPr>
          <w:rFonts w:ascii="宋体" w:hAnsi="宋体"/>
          <w:bCs/>
          <w:szCs w:val="21"/>
        </w:rPr>
      </w:pPr>
      <w:r>
        <w:rPr>
          <w:rFonts w:ascii="宋体" w:hAnsi="宋体" w:hint="eastAsia"/>
          <w:color w:val="000000"/>
        </w:rPr>
        <w:t>5</w:t>
      </w:r>
      <w:r w:rsidRPr="00720E63">
        <w:rPr>
          <w:rFonts w:ascii="宋体" w:hAnsi="宋体" w:hint="eastAsia"/>
          <w:color w:val="000000"/>
        </w:rPr>
        <w:t>、</w:t>
      </w:r>
      <w:r w:rsidRPr="00720E63">
        <w:rPr>
          <w:rFonts w:ascii="宋体" w:hAnsi="宋体"/>
          <w:bCs/>
          <w:szCs w:val="21"/>
        </w:rPr>
        <w:t>向基金管理人、基金托管人出资；</w:t>
      </w:r>
    </w:p>
    <w:p w:rsidR="00073F1C" w:rsidRPr="00720E63" w:rsidRDefault="00073F1C" w:rsidP="00073F1C">
      <w:pPr>
        <w:snapToGrid w:val="0"/>
        <w:spacing w:line="360" w:lineRule="auto"/>
        <w:ind w:firstLineChars="200" w:firstLine="420"/>
        <w:rPr>
          <w:rFonts w:ascii="宋体" w:hAnsi="宋体"/>
          <w:bCs/>
          <w:szCs w:val="21"/>
        </w:rPr>
      </w:pPr>
      <w:r>
        <w:rPr>
          <w:rFonts w:ascii="宋体" w:hAnsi="宋体" w:hint="eastAsia"/>
          <w:color w:val="000000"/>
        </w:rPr>
        <w:t>6</w:t>
      </w:r>
      <w:r w:rsidRPr="00720E63">
        <w:rPr>
          <w:rFonts w:ascii="宋体" w:hAnsi="宋体" w:hint="eastAsia"/>
          <w:color w:val="000000"/>
        </w:rPr>
        <w:t>、</w:t>
      </w:r>
      <w:r w:rsidRPr="00720E63">
        <w:rPr>
          <w:rFonts w:ascii="宋体" w:hAnsi="宋体"/>
          <w:bCs/>
          <w:szCs w:val="21"/>
        </w:rPr>
        <w:t>从事内幕交易、操纵证券交易价格及其他不正当的证券交易活动；</w:t>
      </w:r>
    </w:p>
    <w:p w:rsidR="00073F1C" w:rsidRPr="00720E63" w:rsidRDefault="00073F1C" w:rsidP="00073F1C">
      <w:pPr>
        <w:snapToGrid w:val="0"/>
        <w:spacing w:line="360" w:lineRule="auto"/>
        <w:ind w:firstLineChars="200" w:firstLine="420"/>
        <w:rPr>
          <w:rFonts w:ascii="宋体" w:hAnsi="宋体"/>
          <w:bCs/>
          <w:szCs w:val="21"/>
        </w:rPr>
      </w:pPr>
      <w:r>
        <w:rPr>
          <w:rFonts w:ascii="宋体" w:hAnsi="宋体" w:hint="eastAsia"/>
          <w:color w:val="000000"/>
        </w:rPr>
        <w:t>7</w:t>
      </w:r>
      <w:r w:rsidRPr="00720E63">
        <w:rPr>
          <w:rFonts w:ascii="宋体" w:hAnsi="宋体" w:hint="eastAsia"/>
          <w:color w:val="000000"/>
        </w:rPr>
        <w:t>、</w:t>
      </w:r>
      <w:r w:rsidRPr="00B92343">
        <w:rPr>
          <w:rFonts w:ascii="宋体" w:hAnsi="宋体"/>
          <w:bCs/>
          <w:szCs w:val="21"/>
        </w:rPr>
        <w:t>法律</w:t>
      </w:r>
      <w:r>
        <w:rPr>
          <w:rFonts w:ascii="宋体" w:hAnsi="宋体" w:hint="eastAsia"/>
          <w:bCs/>
          <w:szCs w:val="21"/>
        </w:rPr>
        <w:t>、行政</w:t>
      </w:r>
      <w:r w:rsidRPr="00B92343">
        <w:rPr>
          <w:rFonts w:ascii="宋体" w:hAnsi="宋体"/>
          <w:bCs/>
          <w:szCs w:val="21"/>
        </w:rPr>
        <w:t>法规</w:t>
      </w:r>
      <w:r>
        <w:rPr>
          <w:rFonts w:ascii="宋体" w:hAnsi="宋体" w:hint="eastAsia"/>
          <w:bCs/>
          <w:szCs w:val="21"/>
        </w:rPr>
        <w:t>和</w:t>
      </w:r>
      <w:r w:rsidRPr="00720E63">
        <w:rPr>
          <w:rFonts w:ascii="宋体" w:hAnsi="宋体"/>
          <w:bCs/>
          <w:szCs w:val="21"/>
        </w:rPr>
        <w:t>中国证监会规定禁止的其他活动</w:t>
      </w:r>
      <w:r w:rsidRPr="00720E63">
        <w:rPr>
          <w:rFonts w:ascii="宋体" w:hAnsi="宋体" w:hint="eastAsia"/>
          <w:bCs/>
          <w:szCs w:val="21"/>
        </w:rPr>
        <w:t>。</w:t>
      </w:r>
    </w:p>
    <w:p w:rsidR="00073F1C" w:rsidRPr="00720E63" w:rsidRDefault="00073F1C" w:rsidP="00073F1C">
      <w:pPr>
        <w:adjustRightInd w:val="0"/>
        <w:snapToGrid w:val="0"/>
        <w:spacing w:line="360" w:lineRule="auto"/>
        <w:ind w:firstLineChars="200" w:firstLine="420"/>
        <w:rPr>
          <w:rFonts w:ascii="宋体" w:hAnsi="宋体" w:cs="Arial"/>
          <w:szCs w:val="21"/>
        </w:rPr>
      </w:pPr>
      <w:r w:rsidRPr="00720E63">
        <w:rPr>
          <w:rFonts w:ascii="宋体" w:hAnsi="宋体" w:cs="Arial" w:hint="eastAsia"/>
          <w:szCs w:val="21"/>
        </w:rPr>
        <w:t>法律法规或监管部门取消上述限制，如适用于本基金，则本基金投资不再受相关限制。</w:t>
      </w:r>
    </w:p>
    <w:p w:rsidR="00073F1C" w:rsidRPr="00720E63" w:rsidRDefault="00073F1C" w:rsidP="00073F1C">
      <w:pPr>
        <w:adjustRightInd w:val="0"/>
        <w:snapToGrid w:val="0"/>
        <w:spacing w:line="360" w:lineRule="auto"/>
        <w:ind w:firstLine="420"/>
        <w:rPr>
          <w:rFonts w:ascii="宋体" w:hAnsi="宋体"/>
          <w:color w:val="000000"/>
        </w:rPr>
      </w:pPr>
    </w:p>
    <w:p w:rsidR="00073F1C" w:rsidRPr="00720E63" w:rsidRDefault="00073F1C" w:rsidP="00073F1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六、基金经理承诺</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Pr>
          <w:rFonts w:ascii="宋体" w:hAnsi="宋体" w:hint="eastAsia"/>
          <w:color w:val="000000"/>
        </w:rPr>
        <w:t>勤勉尽责</w:t>
      </w:r>
      <w:r w:rsidRPr="00720E63">
        <w:rPr>
          <w:rFonts w:ascii="宋体" w:hAnsi="宋体" w:hint="eastAsia"/>
          <w:color w:val="000000"/>
        </w:rPr>
        <w:t>的原则为基金份额持有人谋取最大利益；</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Pr="008418C7">
        <w:rPr>
          <w:rFonts w:ascii="宋体" w:hAnsi="宋体" w:hint="eastAsia"/>
          <w:color w:val="000000"/>
        </w:rPr>
        <w:t>基金份额持有人以外的人</w:t>
      </w:r>
      <w:r w:rsidRPr="00720E63">
        <w:rPr>
          <w:rFonts w:ascii="宋体" w:hAnsi="宋体" w:hint="eastAsia"/>
          <w:color w:val="000000"/>
        </w:rPr>
        <w:t>谋取利益；</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lastRenderedPageBreak/>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073F1C" w:rsidRPr="00720E63"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073F1C" w:rsidRPr="00720E63" w:rsidRDefault="00073F1C" w:rsidP="00073F1C">
      <w:pPr>
        <w:adjustRightInd w:val="0"/>
        <w:snapToGrid w:val="0"/>
        <w:spacing w:line="360" w:lineRule="auto"/>
        <w:ind w:firstLineChars="200" w:firstLine="420"/>
        <w:rPr>
          <w:rFonts w:ascii="宋体" w:hAnsi="宋体"/>
          <w:color w:val="000000"/>
        </w:rPr>
      </w:pPr>
    </w:p>
    <w:p w:rsidR="00073F1C" w:rsidRPr="00720E63" w:rsidRDefault="00073F1C" w:rsidP="00073F1C">
      <w:pPr>
        <w:adjustRightInd w:val="0"/>
        <w:snapToGrid w:val="0"/>
        <w:spacing w:line="360" w:lineRule="auto"/>
        <w:ind w:firstLineChars="200" w:firstLine="422"/>
        <w:rPr>
          <w:rFonts w:ascii="宋体" w:hAnsi="宋体"/>
          <w:b/>
          <w:bCs/>
          <w:color w:val="000000"/>
        </w:rPr>
      </w:pPr>
      <w:r w:rsidRPr="00720E63">
        <w:rPr>
          <w:rFonts w:ascii="宋体" w:hAnsi="宋体" w:hint="eastAsia"/>
          <w:b/>
          <w:bCs/>
          <w:color w:val="000000"/>
        </w:rPr>
        <w:t>七、基金管理人的内部控制制度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健全性原则。内部控制机制必须覆盖公司的各项业务、各个部门或机构和各级人员，并涵盖到决策、执行、监督、反馈等各个运作环节。</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073F1C" w:rsidRPr="00720E63" w:rsidRDefault="00073F1C" w:rsidP="00073F1C">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w:t>
      </w:r>
      <w:r w:rsidRPr="00720E63">
        <w:rPr>
          <w:rFonts w:ascii="宋体" w:hAnsi="宋体" w:hint="eastAsia"/>
          <w:color w:val="000000"/>
        </w:rPr>
        <w:lastRenderedPageBreak/>
        <w:t>系统控制。</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073F1C" w:rsidRPr="00720E63" w:rsidRDefault="00073F1C" w:rsidP="00073F1C">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73F1C" w:rsidRPr="002737A5" w:rsidRDefault="00073F1C" w:rsidP="00073F1C">
      <w:pPr>
        <w:adjustRightInd w:val="0"/>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450"/>
        <w:rPr>
          <w:rFonts w:ascii="宋体" w:hAnsi="宋体"/>
          <w:color w:val="000000"/>
        </w:rPr>
      </w:pPr>
      <w:r>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6" w:name="_Toc418847412"/>
      <w:r w:rsidRPr="00720E63">
        <w:rPr>
          <w:rFonts w:ascii="宋体" w:eastAsia="宋体" w:hAnsi="宋体" w:hint="eastAsia"/>
        </w:rPr>
        <w:lastRenderedPageBreak/>
        <w:t>基金托管人</w:t>
      </w:r>
      <w:bookmarkEnd w:id="6"/>
    </w:p>
    <w:p w:rsidR="00073F1C" w:rsidRDefault="00073F1C" w:rsidP="00073F1C">
      <w:pPr>
        <w:spacing w:line="360" w:lineRule="auto"/>
        <w:rPr>
          <w:rFonts w:ascii="宋体" w:hAnsi="宋体"/>
          <w:b/>
          <w:szCs w:val="21"/>
        </w:rPr>
      </w:pPr>
    </w:p>
    <w:p w:rsidR="00073F1C" w:rsidRPr="00DE7BB7" w:rsidRDefault="00073F1C" w:rsidP="00073F1C">
      <w:pPr>
        <w:adjustRightInd w:val="0"/>
        <w:snapToGrid w:val="0"/>
        <w:spacing w:line="360" w:lineRule="auto"/>
        <w:ind w:firstLineChars="200" w:firstLine="422"/>
        <w:rPr>
          <w:rFonts w:ascii="宋体" w:hAnsi="宋体"/>
          <w:b/>
          <w:bCs/>
        </w:rPr>
      </w:pPr>
      <w:r>
        <w:rPr>
          <w:rFonts w:ascii="宋体" w:hAnsi="宋体" w:hint="eastAsia"/>
          <w:b/>
          <w:bCs/>
        </w:rPr>
        <w:t>一、</w:t>
      </w:r>
      <w:r w:rsidRPr="00DE7BB7">
        <w:rPr>
          <w:rFonts w:ascii="宋体" w:hAnsi="宋体" w:hint="eastAsia"/>
          <w:b/>
          <w:bCs/>
        </w:rPr>
        <w:t xml:space="preserve">基金托管人基本情况 </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spacing w:val="6"/>
        </w:rPr>
        <w:t>成立时间：</w:t>
      </w:r>
      <w:smartTag w:uri="urn:schemas-microsoft-com:office:smarttags" w:element="chsdate">
        <w:smartTagPr>
          <w:attr w:name="IsROCDate" w:val="False"/>
          <w:attr w:name="IsLunarDate" w:val="False"/>
          <w:attr w:name="Day" w:val="1"/>
          <w:attr w:name="Month" w:val="1"/>
          <w:attr w:name="Year" w:val="1984"/>
        </w:smartTagPr>
        <w:r>
          <w:rPr>
            <w:rFonts w:ascii="宋体" w:hAnsi="宋体"/>
            <w:spacing w:val="6"/>
          </w:rPr>
          <w:t>1984年1月1日</w:t>
        </w:r>
      </w:smartTag>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联系人：蒋松云</w:t>
      </w:r>
    </w:p>
    <w:p w:rsidR="00073F1C" w:rsidRDefault="00073F1C" w:rsidP="00073F1C">
      <w:pPr>
        <w:adjustRightInd w:val="0"/>
        <w:snapToGrid w:val="0"/>
        <w:spacing w:before="50" w:after="50" w:line="360" w:lineRule="auto"/>
        <w:ind w:firstLineChars="200" w:firstLine="444"/>
        <w:rPr>
          <w:rFonts w:ascii="宋体" w:hAnsi="宋体"/>
          <w:spacing w:val="6"/>
        </w:rPr>
      </w:pPr>
    </w:p>
    <w:p w:rsidR="00073F1C" w:rsidRDefault="00073F1C" w:rsidP="00073F1C">
      <w:pPr>
        <w:adjustRightInd w:val="0"/>
        <w:snapToGrid w:val="0"/>
        <w:spacing w:line="360" w:lineRule="auto"/>
        <w:ind w:firstLineChars="200" w:firstLine="422"/>
        <w:rPr>
          <w:rFonts w:ascii="宋体" w:hAnsi="宋体"/>
          <w:b/>
          <w:bCs/>
        </w:rPr>
      </w:pPr>
      <w:r>
        <w:rPr>
          <w:rFonts w:ascii="宋体" w:hAnsi="宋体" w:hint="eastAsia"/>
          <w:b/>
          <w:bCs/>
        </w:rPr>
        <w:t>二、主要人员情况</w:t>
      </w:r>
    </w:p>
    <w:p w:rsidR="00073F1C" w:rsidRDefault="00073F1C" w:rsidP="00073F1C">
      <w:pPr>
        <w:adjustRightInd w:val="0"/>
        <w:snapToGrid w:val="0"/>
        <w:spacing w:before="50" w:after="50" w:line="360" w:lineRule="auto"/>
        <w:ind w:firstLineChars="200" w:firstLine="444"/>
        <w:rPr>
          <w:rFonts w:ascii="宋体" w:hAnsi="宋体"/>
          <w:spacing w:val="6"/>
        </w:rPr>
      </w:pPr>
      <w:r>
        <w:rPr>
          <w:rFonts w:ascii="宋体" w:hAnsi="宋体" w:hint="eastAsia"/>
          <w:spacing w:val="6"/>
        </w:rPr>
        <w:t>截至2014年12月末，中国工商银行资产托管部共有员工</w:t>
      </w:r>
      <w:r>
        <w:rPr>
          <w:rFonts w:ascii="宋体" w:hAnsi="宋体"/>
          <w:spacing w:val="6"/>
        </w:rPr>
        <w:t>207</w:t>
      </w:r>
      <w:r>
        <w:rPr>
          <w:rFonts w:ascii="宋体" w:hAnsi="宋体" w:hint="eastAsia"/>
          <w:spacing w:val="6"/>
        </w:rPr>
        <w:t>人，平均年龄30岁，95%以上员工拥有大学本科以上学历，高管人员均拥有研究生以上学历或高级技术职称。</w:t>
      </w:r>
    </w:p>
    <w:p w:rsidR="00073F1C" w:rsidRDefault="00073F1C" w:rsidP="00073F1C">
      <w:pPr>
        <w:adjustRightInd w:val="0"/>
        <w:snapToGrid w:val="0"/>
        <w:spacing w:before="50" w:after="50" w:line="360" w:lineRule="auto"/>
        <w:ind w:firstLineChars="200" w:firstLine="444"/>
        <w:rPr>
          <w:rFonts w:ascii="宋体" w:hAnsi="宋体"/>
          <w:spacing w:val="6"/>
        </w:rPr>
      </w:pPr>
    </w:p>
    <w:p w:rsidR="00073F1C" w:rsidRPr="00DE7BB7" w:rsidRDefault="00073F1C" w:rsidP="00073F1C">
      <w:pPr>
        <w:adjustRightInd w:val="0"/>
        <w:snapToGrid w:val="0"/>
        <w:spacing w:line="360" w:lineRule="auto"/>
        <w:ind w:firstLineChars="200" w:firstLine="422"/>
        <w:rPr>
          <w:rFonts w:ascii="宋体" w:hAnsi="宋体"/>
          <w:b/>
          <w:bCs/>
        </w:rPr>
      </w:pPr>
      <w:r>
        <w:rPr>
          <w:rFonts w:ascii="宋体" w:hAnsi="宋体" w:hint="eastAsia"/>
          <w:b/>
          <w:bCs/>
        </w:rPr>
        <w:t>三、基金托管业务经营情况</w:t>
      </w:r>
    </w:p>
    <w:p w:rsidR="00073F1C" w:rsidRPr="00073ADD" w:rsidRDefault="00073F1C" w:rsidP="00073F1C">
      <w:pPr>
        <w:pStyle w:val="32"/>
        <w:snapToGrid w:val="0"/>
        <w:spacing w:line="360" w:lineRule="auto"/>
        <w:ind w:firstLineChars="200" w:firstLine="420"/>
        <w:rPr>
          <w:rFonts w:hAnsi="宋体" w:hint="default"/>
          <w:sz w:val="21"/>
          <w:szCs w:val="21"/>
        </w:rPr>
      </w:pPr>
      <w:r w:rsidRPr="00073ADD">
        <w:rPr>
          <w:rFonts w:hAnsi="宋体"/>
          <w:sz w:val="21"/>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2014年12月，中国工商银行共托管证券投资基金407只。自2003 年以来，本行连续十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073F1C" w:rsidRPr="00073ADD" w:rsidRDefault="00073F1C" w:rsidP="00073F1C">
      <w:pPr>
        <w:adjustRightInd w:val="0"/>
        <w:snapToGrid w:val="0"/>
        <w:spacing w:line="360" w:lineRule="auto"/>
        <w:ind w:firstLineChars="200" w:firstLine="444"/>
        <w:rPr>
          <w:rFonts w:ascii="宋体" w:hAnsi="宋体"/>
          <w:spacing w:val="6"/>
        </w:rPr>
      </w:pPr>
    </w:p>
    <w:p w:rsidR="00073F1C" w:rsidRDefault="00073F1C" w:rsidP="00073F1C">
      <w:pPr>
        <w:snapToGrid w:val="0"/>
        <w:spacing w:line="360" w:lineRule="auto"/>
        <w:ind w:firstLineChars="200" w:firstLine="420"/>
        <w:rPr>
          <w:rFonts w:ascii="宋体" w:hAnsi="宋体"/>
          <w:color w:val="000000"/>
          <w:szCs w:val="20"/>
        </w:rPr>
      </w:pPr>
    </w:p>
    <w:p w:rsidR="00073F1C" w:rsidRPr="00DE7BB7" w:rsidRDefault="00073F1C" w:rsidP="00073F1C">
      <w:pPr>
        <w:adjustRightInd w:val="0"/>
        <w:snapToGrid w:val="0"/>
        <w:spacing w:before="50" w:after="50" w:line="360" w:lineRule="auto"/>
        <w:ind w:firstLineChars="200" w:firstLine="446"/>
        <w:rPr>
          <w:rFonts w:ascii="宋体" w:hAnsi="宋体"/>
          <w:b/>
          <w:spacing w:val="6"/>
        </w:rPr>
      </w:pPr>
      <w:r w:rsidRPr="00DE7BB7">
        <w:rPr>
          <w:rFonts w:ascii="宋体" w:hAnsi="宋体" w:hint="eastAsia"/>
          <w:b/>
          <w:spacing w:val="6"/>
        </w:rPr>
        <w:lastRenderedPageBreak/>
        <w:t>四、 基金托管人的职责的内容</w:t>
      </w:r>
    </w:p>
    <w:p w:rsidR="00073F1C" w:rsidRPr="00507AD0" w:rsidRDefault="00073F1C" w:rsidP="00073F1C">
      <w:pPr>
        <w:pStyle w:val="32"/>
        <w:snapToGrid w:val="0"/>
        <w:spacing w:line="360" w:lineRule="auto"/>
        <w:ind w:firstLineChars="200" w:firstLine="420"/>
        <w:rPr>
          <w:rFonts w:hAnsi="宋体" w:hint="default"/>
          <w:sz w:val="21"/>
          <w:szCs w:val="21"/>
        </w:rPr>
      </w:pPr>
      <w:r w:rsidRPr="00507AD0">
        <w:rPr>
          <w:rFonts w:hAnsi="宋体"/>
          <w:sz w:val="21"/>
          <w:szCs w:val="21"/>
        </w:rPr>
        <w:t xml:space="preserve">基金托管人应当履行下列职责： </w:t>
      </w:r>
    </w:p>
    <w:p w:rsidR="00073F1C" w:rsidRPr="00507AD0" w:rsidRDefault="00073F1C" w:rsidP="00073F1C">
      <w:pPr>
        <w:pStyle w:val="32"/>
        <w:snapToGrid w:val="0"/>
        <w:spacing w:line="360" w:lineRule="auto"/>
        <w:ind w:firstLineChars="200" w:firstLine="420"/>
        <w:rPr>
          <w:rFonts w:hAnsi="宋体" w:hint="default"/>
          <w:sz w:val="21"/>
          <w:szCs w:val="21"/>
        </w:rPr>
      </w:pPr>
      <w:r w:rsidRPr="00507AD0">
        <w:rPr>
          <w:rFonts w:hAnsi="宋体"/>
          <w:sz w:val="21"/>
          <w:szCs w:val="21"/>
        </w:rPr>
        <w:t>1、安全保管基金财产；</w:t>
      </w:r>
    </w:p>
    <w:p w:rsidR="00073F1C" w:rsidRPr="00507AD0" w:rsidRDefault="00073F1C" w:rsidP="00073F1C">
      <w:pPr>
        <w:pStyle w:val="32"/>
        <w:snapToGrid w:val="0"/>
        <w:spacing w:line="360" w:lineRule="auto"/>
        <w:ind w:firstLineChars="200" w:firstLine="420"/>
        <w:rPr>
          <w:rFonts w:hAnsi="宋体" w:hint="default"/>
          <w:sz w:val="21"/>
          <w:szCs w:val="21"/>
        </w:rPr>
      </w:pPr>
      <w:r w:rsidRPr="00507AD0">
        <w:rPr>
          <w:rFonts w:hAnsi="宋体"/>
          <w:sz w:val="21"/>
          <w:szCs w:val="21"/>
        </w:rPr>
        <w:t>2、按照规定开设基金财产的资金账户、证券账户和期货账户等投资所需账户；</w:t>
      </w:r>
    </w:p>
    <w:p w:rsidR="00073F1C" w:rsidRPr="00507AD0" w:rsidRDefault="00073F1C" w:rsidP="00073F1C">
      <w:pPr>
        <w:pStyle w:val="32"/>
        <w:snapToGrid w:val="0"/>
        <w:spacing w:line="360" w:lineRule="auto"/>
        <w:ind w:firstLineChars="200" w:firstLine="420"/>
        <w:rPr>
          <w:rFonts w:hAnsi="宋体" w:hint="default"/>
          <w:sz w:val="21"/>
          <w:szCs w:val="21"/>
        </w:rPr>
      </w:pPr>
      <w:r w:rsidRPr="00507AD0">
        <w:rPr>
          <w:rFonts w:hAnsi="宋体"/>
          <w:sz w:val="21"/>
          <w:szCs w:val="21"/>
        </w:rPr>
        <w:t>3、对所托管的不同基金财产分别设置账户，确保基金财产的完整与独立；</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4、保存基金托管业务活动的记录、账册、报表和其他相关资料；</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5、按照基金合同的约定，根据基金管理人的投资指令，及时办理清算、交割事宜；</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6、办理与基金托管业务活动有关的信息披露事项；</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7、对基金财务会计报告、中期和年度基金报告出具意见；</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8、复核、审查基金管理人计算的基金资产净值、</w:t>
      </w:r>
      <w:r>
        <w:rPr>
          <w:rFonts w:hAnsi="宋体"/>
          <w:sz w:val="21"/>
          <w:szCs w:val="21"/>
        </w:rPr>
        <w:t>基金份额的基金份额净值</w:t>
      </w:r>
      <w:r>
        <w:rPr>
          <w:rFonts w:hAnsi="宋体" w:hint="default"/>
          <w:sz w:val="21"/>
          <w:szCs w:val="21"/>
        </w:rPr>
        <w:t>等公开披露的相关信息；</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9、按照规定召集基金份额持有人大会；</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10、按照规定监督基金管理人的投资运作；</w:t>
      </w:r>
    </w:p>
    <w:p w:rsidR="00073F1C" w:rsidRDefault="00073F1C" w:rsidP="00073F1C">
      <w:pPr>
        <w:pStyle w:val="32"/>
        <w:snapToGrid w:val="0"/>
        <w:spacing w:line="360" w:lineRule="auto"/>
        <w:ind w:firstLineChars="200" w:firstLine="420"/>
        <w:rPr>
          <w:rFonts w:hAnsi="宋体" w:hint="default"/>
          <w:sz w:val="21"/>
          <w:szCs w:val="21"/>
        </w:rPr>
      </w:pPr>
      <w:r>
        <w:rPr>
          <w:rFonts w:hAnsi="宋体" w:hint="default"/>
          <w:sz w:val="21"/>
          <w:szCs w:val="21"/>
        </w:rPr>
        <w:t>11、法律、法规、中国证监会和基金合同规定的其它职责。</w:t>
      </w:r>
    </w:p>
    <w:p w:rsidR="00073F1C" w:rsidRDefault="00073F1C" w:rsidP="00073F1C">
      <w:pPr>
        <w:adjustRightInd w:val="0"/>
        <w:snapToGrid w:val="0"/>
        <w:spacing w:line="360" w:lineRule="auto"/>
        <w:ind w:firstLineChars="200" w:firstLine="420"/>
        <w:rPr>
          <w:rFonts w:ascii="宋体" w:hAnsi="宋体"/>
        </w:rPr>
      </w:pPr>
    </w:p>
    <w:p w:rsidR="00073F1C" w:rsidRPr="00DE7BB7" w:rsidRDefault="00073F1C" w:rsidP="00073F1C">
      <w:pPr>
        <w:adjustRightInd w:val="0"/>
        <w:snapToGrid w:val="0"/>
        <w:spacing w:line="360" w:lineRule="auto"/>
        <w:ind w:firstLineChars="200" w:firstLine="422"/>
        <w:rPr>
          <w:rFonts w:ascii="宋体" w:hAnsi="宋体"/>
          <w:b/>
          <w:bCs/>
        </w:rPr>
      </w:pPr>
      <w:r w:rsidRPr="00DE7BB7">
        <w:rPr>
          <w:rFonts w:ascii="宋体" w:hAnsi="宋体" w:hint="eastAsia"/>
          <w:b/>
          <w:bCs/>
        </w:rPr>
        <w:t>五、基金托管人的内部控制制度</w:t>
      </w:r>
    </w:p>
    <w:p w:rsidR="00073F1C"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w:t>
      </w:r>
      <w:r>
        <w:rPr>
          <w:rFonts w:ascii="宋体" w:hAnsi="宋体" w:hint="eastAsia"/>
          <w:szCs w:val="21"/>
        </w:rPr>
        <w:t>、</w:t>
      </w:r>
      <w:r>
        <w:rPr>
          <w:rFonts w:ascii="宋体" w:hAnsi="宋体"/>
          <w:szCs w:val="21"/>
        </w:rPr>
        <w:t xml:space="preserve">2010、2011年五次顺利通过评估组织内部控制和安全措施是否充分的最权威的SAS70（审计标准第70号）审阅后，2012年中国工商银行资产托管部第六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一）内部风险控制目标 </w:t>
      </w:r>
    </w:p>
    <w:p w:rsidR="00073F1C"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 xml:space="preserve">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二）内部风险控制组织结构 </w:t>
      </w:r>
    </w:p>
    <w:p w:rsidR="00073F1C"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中国工商银行资产托管业务内部风险控制组织结构由中国工商银行稽核监察部门（内控合规部、内部审计局）、资产托管部内设风险控制处及资产托管部各业务处室共同组成。总</w:t>
      </w:r>
      <w:r w:rsidRPr="00507AD0">
        <w:rPr>
          <w:rFonts w:ascii="宋体" w:hAnsi="宋体" w:hint="eastAsia"/>
          <w:szCs w:val="21"/>
        </w:rPr>
        <w:lastRenderedPageBreak/>
        <w:t>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073F1C" w:rsidRPr="00507AD0"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 xml:space="preserve">三）内部风险控制原则 </w:t>
      </w:r>
    </w:p>
    <w:p w:rsidR="00073F1C" w:rsidRPr="00507AD0"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（1）合法性原则。内控制度应当符合国家法律法规及监管机构的监管要求，并贯穿于托管业务经营管理活动的始终。</w:t>
      </w:r>
    </w:p>
    <w:p w:rsidR="00073F1C" w:rsidRPr="00507AD0"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2）完整性原则。托管业务的各项经营管理活动都必须有相应的规范程序和监督制约；监督制约应渗透到托管业务的全过程和各个操作环节，覆盖所有的部门、岗位和人员。</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3）及时性原则。托管业务经营活动必须在发生时能准确及时地记录；按照“内控优先”的原则，新设机构或新增业务品种时，必须做到已建立相关的规章制度。</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4）审慎性原则。各项业务经营活动必须防范风险，审慎经营，保证基金资产和其他委托资产的安全与完整。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5）有效性原则。内控制度应根据国家政策、法律及经营管理的需要适时修改完善，并保证得到全面落实执行，不得有任何空间、时限及人员的例外。</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6）独立性原则。设立专门履行托管人职责的管理部门；直接操作人员和控制人员必须相对独立，适当分离；内控制度的检查、评价部门必须独立于内控制度的制定和执行部门。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sidRPr="00507AD0">
        <w:rPr>
          <w:rFonts w:ascii="宋体" w:hAnsi="宋体" w:hint="eastAsia"/>
          <w:szCs w:val="21"/>
        </w:rPr>
        <w:t>四）内部风险控制措施实施</w:t>
      </w:r>
    </w:p>
    <w:p w:rsidR="00073F1C" w:rsidRPr="00507AD0"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 xml:space="preserve">（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 </w:t>
      </w:r>
    </w:p>
    <w:p w:rsidR="00073F1C" w:rsidRPr="00507AD0" w:rsidRDefault="00073F1C" w:rsidP="00073F1C">
      <w:pPr>
        <w:snapToGrid w:val="0"/>
        <w:spacing w:line="360" w:lineRule="auto"/>
        <w:ind w:firstLineChars="200" w:firstLine="420"/>
        <w:rPr>
          <w:rFonts w:ascii="宋体" w:hAnsi="宋体"/>
          <w:szCs w:val="21"/>
        </w:rPr>
      </w:pPr>
      <w:r w:rsidRPr="00507AD0">
        <w:rPr>
          <w:rFonts w:ascii="宋体" w:hAnsi="宋体" w:hint="eastAsia"/>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4）经营控制。资产托管部通过制定计划、编制预算等方法开展各种业务营销活动、处理各项事务，从而有效地控制和配置组织资源，达到资源利用和效益最大化目的。 </w:t>
      </w:r>
      <w:r>
        <w:rPr>
          <w:rFonts w:ascii="宋体" w:hAnsi="宋体"/>
          <w:szCs w:val="21"/>
        </w:rPr>
        <w:br/>
        <w:t xml:space="preserve">    （5）内部风险管理。资产托管部通过稽核监察、风险评估等方式加强内部风险管理，定期或不定期地对业务运作状况进行检查、监控，指导业务部门进行风险识别、评估，制定并实施风险控制措施，排查风险隐患。</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lastRenderedPageBreak/>
        <w:t>（</w:t>
      </w:r>
      <w:r>
        <w:rPr>
          <w:rFonts w:ascii="宋体" w:hAnsi="宋体"/>
          <w:szCs w:val="21"/>
        </w:rPr>
        <w:t>6）数据安全控制。通过业务操作区相对独立、数据和传真加密、数据传输线路的冗</w:t>
      </w:r>
      <w:r>
        <w:rPr>
          <w:rFonts w:ascii="宋体" w:hAnsi="宋体" w:hint="eastAsia"/>
          <w:szCs w:val="21"/>
        </w:rPr>
        <w:t>余备份、监控设施的运用和保障等措施来保障数据安全。</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r>
        <w:rPr>
          <w:rFonts w:ascii="宋体" w:hAnsi="宋体"/>
          <w:szCs w:val="21"/>
        </w:rPr>
        <w:br/>
      </w:r>
      <w:r>
        <w:rPr>
          <w:rFonts w:ascii="宋体" w:hAnsi="宋体" w:hint="eastAsia"/>
          <w:szCs w:val="21"/>
        </w:rPr>
        <w:t>(</w:t>
      </w:r>
      <w:r w:rsidRPr="00507AD0">
        <w:rPr>
          <w:rFonts w:ascii="宋体" w:hAnsi="宋体" w:hint="eastAsia"/>
          <w:szCs w:val="21"/>
        </w:rPr>
        <w:t xml:space="preserve">五）资产托管部内部风险控制情况 </w:t>
      </w:r>
      <w:r w:rsidRPr="00507AD0">
        <w:rPr>
          <w:rFonts w:ascii="宋体" w:hAnsi="宋体" w:hint="eastAsia"/>
          <w:szCs w:val="21"/>
        </w:rPr>
        <w:br/>
        <w:t xml:space="preserve">   （1）资产托管部内部设置专职稽核监察部门，配备专职稽核监察人员，在总经理的直接领导下，依照有关法律规章，全面贯彻落实全程监控思想，确保资产托管业务健康、稳定地发展。</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 </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 xml:space="preserve">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073F1C" w:rsidRDefault="00073F1C" w:rsidP="00073F1C">
      <w:pPr>
        <w:adjustRightInd w:val="0"/>
        <w:snapToGrid w:val="0"/>
        <w:spacing w:line="360" w:lineRule="auto"/>
        <w:ind w:firstLineChars="200" w:firstLine="420"/>
        <w:rPr>
          <w:rFonts w:ascii="宋体" w:hAnsi="宋体"/>
          <w:color w:val="000000"/>
        </w:rPr>
      </w:pPr>
    </w:p>
    <w:p w:rsidR="00073F1C" w:rsidRPr="00DE7BB7" w:rsidRDefault="00073F1C" w:rsidP="00073F1C">
      <w:pPr>
        <w:adjustRightInd w:val="0"/>
        <w:snapToGrid w:val="0"/>
        <w:spacing w:line="360" w:lineRule="auto"/>
        <w:rPr>
          <w:rFonts w:ascii="宋体" w:hAnsi="宋体"/>
          <w:b/>
          <w:bCs/>
          <w:color w:val="000000"/>
        </w:rPr>
      </w:pPr>
      <w:r w:rsidRPr="00DE7BB7">
        <w:rPr>
          <w:rFonts w:ascii="宋体" w:hAnsi="宋体" w:hint="eastAsia"/>
          <w:b/>
          <w:bCs/>
          <w:color w:val="000000"/>
        </w:rPr>
        <w:t xml:space="preserve">    六、基金托管人对基金管理人运作基金进行监督的方法和程序</w:t>
      </w:r>
    </w:p>
    <w:p w:rsidR="00073F1C" w:rsidRPr="00507AD0" w:rsidRDefault="00073F1C" w:rsidP="00073F1C">
      <w:pPr>
        <w:snapToGrid w:val="0"/>
        <w:spacing w:line="360" w:lineRule="auto"/>
        <w:ind w:firstLineChars="200" w:firstLine="420"/>
        <w:rPr>
          <w:rFonts w:ascii="宋体" w:hAnsi="宋体"/>
          <w:szCs w:val="21"/>
        </w:rPr>
      </w:pPr>
      <w:r w:rsidRPr="00507AD0">
        <w:rPr>
          <w:rFonts w:ascii="宋体" w:hAnsi="宋体"/>
          <w:szCs w:val="21"/>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073F1C" w:rsidRPr="00507AD0" w:rsidRDefault="00073F1C" w:rsidP="00073F1C">
      <w:pPr>
        <w:snapToGrid w:val="0"/>
        <w:spacing w:line="360" w:lineRule="auto"/>
        <w:ind w:firstLineChars="200" w:firstLine="420"/>
        <w:rPr>
          <w:rFonts w:ascii="宋体" w:hAnsi="宋体"/>
          <w:szCs w:val="21"/>
        </w:rPr>
      </w:pPr>
      <w:r>
        <w:rPr>
          <w:rFonts w:ascii="宋体" w:hAnsi="宋体"/>
          <w:szCs w:val="21"/>
        </w:rPr>
        <w:t>基金托管人对上述事项的监督与核查中发现基金管理人的实际投资运作违反《基金法》、《运作办法》、基金合同、托管协议、上述监督内容的约定和其他有关法律法规的规定，应</w:t>
      </w:r>
      <w:r>
        <w:rPr>
          <w:rFonts w:ascii="宋体" w:hAnsi="宋体"/>
          <w:szCs w:val="21"/>
        </w:rPr>
        <w:lastRenderedPageBreak/>
        <w:t>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073F1C" w:rsidRPr="00507AD0" w:rsidRDefault="00073F1C" w:rsidP="00073F1C">
      <w:pPr>
        <w:snapToGrid w:val="0"/>
        <w:spacing w:line="360" w:lineRule="auto"/>
        <w:ind w:firstLineChars="200" w:firstLine="420"/>
        <w:rPr>
          <w:rFonts w:ascii="宋体" w:hAnsi="宋体"/>
          <w:szCs w:val="21"/>
        </w:rPr>
      </w:pPr>
      <w:r>
        <w:rPr>
          <w:rFonts w:ascii="宋体" w:hAnsi="宋体"/>
          <w:szCs w:val="21"/>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073F1C" w:rsidRDefault="00073F1C" w:rsidP="00073F1C">
      <w:pPr>
        <w:snapToGrid w:val="0"/>
        <w:spacing w:line="360" w:lineRule="auto"/>
        <w:ind w:firstLineChars="200" w:firstLine="420"/>
        <w:rPr>
          <w:rFonts w:ascii="宋体" w:hAnsi="宋体"/>
          <w:szCs w:val="21"/>
        </w:rPr>
      </w:pPr>
      <w:r>
        <w:rPr>
          <w:rFonts w:ascii="宋体" w:hAnsi="宋体"/>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73F1C" w:rsidRDefault="00073F1C" w:rsidP="00073F1C">
      <w:pPr>
        <w:adjustRightInd w:val="0"/>
        <w:snapToGrid w:val="0"/>
        <w:spacing w:line="360" w:lineRule="auto"/>
        <w:ind w:firstLineChars="200" w:firstLine="420"/>
        <w:rPr>
          <w:rFonts w:ascii="宋体" w:hAnsi="宋体"/>
          <w:szCs w:val="21"/>
        </w:rPr>
      </w:pPr>
      <w:r>
        <w:rPr>
          <w:rFonts w:ascii="宋体" w:hAnsi="宋体"/>
          <w:szCs w:val="21"/>
        </w:rPr>
        <w:t>基金托管人发现基金管理人有重大违规行为，应及时报告中国证监会，同时通知基金管理人限期纠正，并将纠正结果</w:t>
      </w:r>
      <w:r w:rsidRPr="00DF35B5">
        <w:rPr>
          <w:rFonts w:ascii="宋体" w:hAnsi="宋体"/>
          <w:szCs w:val="21"/>
        </w:rPr>
        <w:t>报告中国证监会。基金管理人无正当理由，拒绝、阻挠</w:t>
      </w:r>
      <w:r>
        <w:rPr>
          <w:rFonts w:ascii="宋体" w:hAnsi="宋体" w:hint="eastAsia"/>
          <w:szCs w:val="21"/>
        </w:rPr>
        <w:t>基金托管人</w:t>
      </w:r>
      <w:r w:rsidRPr="00DF35B5">
        <w:rPr>
          <w:rFonts w:ascii="宋体" w:hAnsi="宋体"/>
          <w:szCs w:val="21"/>
        </w:rPr>
        <w:t>根据托管协议规定行使监督权，或采取拖延、欺诈等手段妨碍</w:t>
      </w:r>
      <w:r>
        <w:rPr>
          <w:rFonts w:ascii="宋体" w:hAnsi="宋体" w:hint="eastAsia"/>
          <w:szCs w:val="21"/>
        </w:rPr>
        <w:t>基金托管人</w:t>
      </w:r>
      <w:r w:rsidRPr="00DF35B5">
        <w:rPr>
          <w:rFonts w:ascii="宋体" w:hAnsi="宋体"/>
          <w:szCs w:val="21"/>
        </w:rPr>
        <w:t>进行有效监督，情节严重或经基金托管人提出警告仍不改正的，基金托管人应报告中国证监会</w:t>
      </w:r>
    </w:p>
    <w:p w:rsidR="00073F1C" w:rsidRDefault="00073F1C" w:rsidP="00073F1C">
      <w:pPr>
        <w:widowControl/>
        <w:spacing w:line="360" w:lineRule="auto"/>
        <w:ind w:firstLineChars="200" w:firstLine="420"/>
        <w:rPr>
          <w:rFonts w:ascii="宋体" w:hAnsi="宋体"/>
          <w:szCs w:val="21"/>
        </w:rPr>
      </w:pPr>
      <w:r>
        <w:rPr>
          <w:rFonts w:ascii="宋体" w:hAnsi="宋体"/>
          <w:szCs w:val="21"/>
        </w:rPr>
        <w:br w:type="page"/>
      </w:r>
    </w:p>
    <w:p w:rsidR="00073F1C" w:rsidRPr="00DA46AE" w:rsidRDefault="00073F1C" w:rsidP="00073F1C">
      <w:pPr>
        <w:spacing w:line="360" w:lineRule="auto"/>
        <w:ind w:firstLineChars="200" w:firstLine="420"/>
        <w:rPr>
          <w:rFonts w:ascii="宋体" w:hAnsi="宋体"/>
          <w:szCs w:val="21"/>
        </w:rPr>
      </w:pPr>
    </w:p>
    <w:p w:rsidR="00073F1C" w:rsidRDefault="00073F1C" w:rsidP="00073F1C">
      <w:pPr>
        <w:spacing w:line="360" w:lineRule="auto"/>
        <w:ind w:firstLineChars="200" w:firstLine="422"/>
        <w:rPr>
          <w:rFonts w:ascii="宋体" w:hAnsi="宋体"/>
          <w:b/>
          <w:kern w:val="0"/>
          <w:szCs w:val="21"/>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7" w:name="_Toc418847413"/>
      <w:r w:rsidRPr="00720E63">
        <w:rPr>
          <w:rFonts w:ascii="宋体" w:eastAsia="宋体" w:hAnsi="宋体" w:hint="eastAsia"/>
        </w:rPr>
        <w:t>相关服务机构</w:t>
      </w:r>
      <w:bookmarkEnd w:id="7"/>
    </w:p>
    <w:p w:rsidR="00073F1C" w:rsidRPr="00720E63" w:rsidRDefault="00073F1C" w:rsidP="00073F1C">
      <w:pPr>
        <w:autoSpaceDE w:val="0"/>
        <w:autoSpaceDN w:val="0"/>
        <w:adjustRightInd w:val="0"/>
        <w:snapToGrid w:val="0"/>
        <w:spacing w:line="360" w:lineRule="auto"/>
        <w:ind w:firstLine="420"/>
        <w:rPr>
          <w:rFonts w:ascii="宋体" w:hAnsi="宋体"/>
          <w:b/>
          <w:bCs/>
          <w:color w:val="000000"/>
          <w:kern w:val="0"/>
          <w:szCs w:val="20"/>
        </w:rPr>
      </w:pPr>
    </w:p>
    <w:p w:rsidR="00073F1C" w:rsidRPr="00720E63" w:rsidRDefault="00073F1C" w:rsidP="00073F1C">
      <w:pPr>
        <w:autoSpaceDE w:val="0"/>
        <w:autoSpaceDN w:val="0"/>
        <w:adjustRightInd w:val="0"/>
        <w:snapToGrid w:val="0"/>
        <w:spacing w:line="360" w:lineRule="auto"/>
        <w:ind w:firstLine="420"/>
        <w:rPr>
          <w:rFonts w:ascii="宋体" w:hAnsi="宋体"/>
          <w:b/>
          <w:bCs/>
          <w:color w:val="000000"/>
          <w:kern w:val="0"/>
          <w:szCs w:val="20"/>
        </w:rPr>
      </w:pPr>
      <w:r w:rsidRPr="00720E63">
        <w:rPr>
          <w:rFonts w:ascii="宋体" w:hAnsi="宋体" w:hint="eastAsia"/>
          <w:b/>
          <w:bCs/>
          <w:color w:val="000000"/>
          <w:kern w:val="0"/>
          <w:szCs w:val="20"/>
        </w:rPr>
        <w:t>一、销售机构</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1</w:t>
      </w:r>
      <w:r w:rsidRPr="00720E63">
        <w:rPr>
          <w:rFonts w:ascii="宋体" w:hAnsi="宋体" w:hint="eastAsia"/>
          <w:bCs/>
          <w:color w:val="000000"/>
          <w:szCs w:val="21"/>
        </w:rPr>
        <w:t>、直销机构：</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南方基金管理有限公司</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szCs w:val="21"/>
        </w:rPr>
        <w:t>住所及办公地址</w:t>
      </w:r>
      <w:r w:rsidRPr="00720E63">
        <w:rPr>
          <w:rFonts w:ascii="宋体" w:hAnsi="宋体" w:hint="eastAsia"/>
          <w:bCs/>
          <w:color w:val="000000"/>
          <w:szCs w:val="21"/>
        </w:rPr>
        <w:t>：深圳市福田中心区</w:t>
      </w:r>
      <w:r w:rsidRPr="00720E63">
        <w:rPr>
          <w:rFonts w:ascii="宋体" w:hAnsi="宋体" w:hint="eastAsia"/>
        </w:rPr>
        <w:t>福华一路六号</w:t>
      </w:r>
      <w:r w:rsidRPr="00720E63">
        <w:rPr>
          <w:rFonts w:ascii="宋体" w:hAnsi="宋体" w:hint="eastAsia"/>
          <w:bCs/>
          <w:color w:val="000000"/>
          <w:szCs w:val="21"/>
        </w:rPr>
        <w:t>免税商务大厦塔楼</w:t>
      </w:r>
      <w:r w:rsidRPr="00720E63">
        <w:rPr>
          <w:rFonts w:ascii="宋体" w:hAnsi="宋体" w:hint="eastAsia"/>
          <w:color w:val="000000"/>
          <w:spacing w:val="-20"/>
          <w:szCs w:val="21"/>
        </w:rPr>
        <w:t>31、32、33</w:t>
      </w:r>
      <w:r w:rsidRPr="00720E63">
        <w:rPr>
          <w:rFonts w:ascii="宋体" w:hAnsi="宋体" w:hint="eastAsia"/>
          <w:bCs/>
          <w:color w:val="000000"/>
          <w:szCs w:val="21"/>
        </w:rPr>
        <w:t>层整层</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法定代表人：吴万善</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电话：（0755）82763905  （0755）82763906</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传真：（0755）82763900</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hint="eastAsia"/>
          <w:bCs/>
          <w:color w:val="000000"/>
          <w:szCs w:val="21"/>
        </w:rPr>
        <w:t>联系人：张锐珊</w:t>
      </w:r>
    </w:p>
    <w:p w:rsidR="00073F1C" w:rsidRPr="00720E63" w:rsidRDefault="00073F1C" w:rsidP="00073F1C">
      <w:pPr>
        <w:tabs>
          <w:tab w:val="num" w:pos="961"/>
        </w:tabs>
        <w:snapToGrid w:val="0"/>
        <w:spacing w:line="360" w:lineRule="auto"/>
        <w:ind w:firstLineChars="200" w:firstLine="420"/>
        <w:rPr>
          <w:rFonts w:ascii="宋体" w:hAnsi="宋体"/>
          <w:bCs/>
          <w:color w:val="000000"/>
          <w:szCs w:val="21"/>
        </w:rPr>
      </w:pPr>
      <w:r w:rsidRPr="00720E63">
        <w:rPr>
          <w:rFonts w:ascii="宋体" w:hAnsi="宋体"/>
          <w:bCs/>
          <w:color w:val="000000"/>
          <w:szCs w:val="21"/>
        </w:rPr>
        <w:t>2</w:t>
      </w:r>
      <w:r w:rsidRPr="00720E63">
        <w:rPr>
          <w:rFonts w:ascii="宋体" w:hAnsi="宋体" w:hint="eastAsia"/>
          <w:bCs/>
          <w:color w:val="000000"/>
          <w:szCs w:val="21"/>
        </w:rPr>
        <w:t>、</w:t>
      </w:r>
      <w:r>
        <w:rPr>
          <w:rFonts w:ascii="宋体" w:hAnsi="宋体" w:hint="eastAsia"/>
          <w:bCs/>
          <w:color w:val="000000"/>
          <w:szCs w:val="21"/>
        </w:rPr>
        <w:t>其他销售</w:t>
      </w:r>
      <w:r w:rsidRPr="00720E63">
        <w:rPr>
          <w:rFonts w:ascii="宋体" w:hAnsi="宋体" w:hint="eastAsia"/>
          <w:bCs/>
          <w:color w:val="000000"/>
          <w:szCs w:val="21"/>
        </w:rPr>
        <w:t>机构：</w:t>
      </w:r>
    </w:p>
    <w:p w:rsidR="00073F1C" w:rsidRPr="004534A1" w:rsidRDefault="00073F1C" w:rsidP="00073F1C">
      <w:pPr>
        <w:snapToGrid w:val="0"/>
        <w:spacing w:line="360" w:lineRule="auto"/>
        <w:ind w:firstLine="465"/>
        <w:rPr>
          <w:bCs/>
          <w:color w:val="000000"/>
          <w:szCs w:val="21"/>
        </w:rPr>
      </w:pPr>
      <w:r>
        <w:rPr>
          <w:rFonts w:hint="eastAsia"/>
          <w:bCs/>
          <w:color w:val="000000"/>
          <w:szCs w:val="21"/>
        </w:rPr>
        <w:t>（</w:t>
      </w:r>
      <w:r>
        <w:rPr>
          <w:bCs/>
          <w:color w:val="000000"/>
          <w:szCs w:val="21"/>
        </w:rPr>
        <w:t>1</w:t>
      </w:r>
      <w:r>
        <w:rPr>
          <w:rFonts w:hint="eastAsia"/>
          <w:bCs/>
          <w:color w:val="000000"/>
          <w:szCs w:val="21"/>
        </w:rPr>
        <w:t>）中国工商银行股份有限公司</w:t>
      </w:r>
    </w:p>
    <w:p w:rsidR="00073F1C" w:rsidRPr="004534A1" w:rsidRDefault="00073F1C" w:rsidP="00073F1C">
      <w:pPr>
        <w:snapToGrid w:val="0"/>
        <w:spacing w:line="360" w:lineRule="auto"/>
        <w:ind w:firstLine="465"/>
        <w:rPr>
          <w:bCs/>
          <w:color w:val="000000"/>
          <w:szCs w:val="21"/>
        </w:rPr>
      </w:pPr>
      <w:r>
        <w:rPr>
          <w:rFonts w:hint="eastAsia"/>
          <w:bCs/>
          <w:color w:val="000000"/>
          <w:szCs w:val="21"/>
        </w:rPr>
        <w:t>注册地址：北京市西城区复兴门内大街</w:t>
      </w:r>
      <w:r>
        <w:rPr>
          <w:bCs/>
          <w:color w:val="000000"/>
          <w:szCs w:val="21"/>
        </w:rPr>
        <w:t>55</w:t>
      </w:r>
      <w:r>
        <w:rPr>
          <w:rFonts w:hint="eastAsia"/>
          <w:bCs/>
          <w:color w:val="000000"/>
          <w:szCs w:val="21"/>
        </w:rPr>
        <w:t>号</w:t>
      </w:r>
    </w:p>
    <w:p w:rsidR="00073F1C" w:rsidRPr="004534A1" w:rsidRDefault="00073F1C" w:rsidP="00073F1C">
      <w:pPr>
        <w:snapToGrid w:val="0"/>
        <w:spacing w:line="360" w:lineRule="auto"/>
        <w:ind w:firstLine="465"/>
        <w:rPr>
          <w:bCs/>
          <w:color w:val="000000"/>
          <w:szCs w:val="21"/>
        </w:rPr>
      </w:pPr>
      <w:r>
        <w:rPr>
          <w:rFonts w:hint="eastAsia"/>
          <w:bCs/>
          <w:color w:val="000000"/>
          <w:szCs w:val="21"/>
        </w:rPr>
        <w:t>法定代表人：姜建清</w:t>
      </w:r>
    </w:p>
    <w:p w:rsidR="00073F1C" w:rsidRPr="004534A1" w:rsidRDefault="00073F1C" w:rsidP="00073F1C">
      <w:pPr>
        <w:snapToGrid w:val="0"/>
        <w:spacing w:line="360" w:lineRule="auto"/>
        <w:ind w:firstLine="465"/>
        <w:rPr>
          <w:bCs/>
          <w:color w:val="000000"/>
          <w:szCs w:val="21"/>
        </w:rPr>
      </w:pPr>
      <w:r>
        <w:rPr>
          <w:rFonts w:hint="eastAsia"/>
          <w:bCs/>
          <w:color w:val="000000"/>
          <w:szCs w:val="21"/>
        </w:rPr>
        <w:t>电话：</w:t>
      </w:r>
      <w:r>
        <w:rPr>
          <w:bCs/>
          <w:color w:val="000000"/>
          <w:szCs w:val="21"/>
        </w:rPr>
        <w:t xml:space="preserve">010-66107900 </w:t>
      </w:r>
    </w:p>
    <w:p w:rsidR="00073F1C" w:rsidRPr="004534A1" w:rsidRDefault="00073F1C" w:rsidP="00073F1C">
      <w:pPr>
        <w:snapToGrid w:val="0"/>
        <w:spacing w:line="360" w:lineRule="auto"/>
        <w:ind w:firstLine="465"/>
        <w:rPr>
          <w:bCs/>
          <w:color w:val="000000"/>
          <w:szCs w:val="21"/>
        </w:rPr>
      </w:pPr>
      <w:r>
        <w:rPr>
          <w:rFonts w:hint="eastAsia"/>
          <w:bCs/>
          <w:color w:val="000000"/>
          <w:szCs w:val="21"/>
        </w:rPr>
        <w:t>传真：</w:t>
      </w:r>
      <w:r>
        <w:rPr>
          <w:bCs/>
          <w:color w:val="000000"/>
          <w:szCs w:val="21"/>
        </w:rPr>
        <w:t xml:space="preserve">010-66107914 </w:t>
      </w:r>
    </w:p>
    <w:p w:rsidR="00073F1C" w:rsidRPr="004534A1" w:rsidRDefault="00073F1C" w:rsidP="00073F1C">
      <w:pPr>
        <w:snapToGrid w:val="0"/>
        <w:spacing w:line="360" w:lineRule="auto"/>
        <w:ind w:firstLine="465"/>
        <w:rPr>
          <w:bCs/>
          <w:color w:val="000000"/>
          <w:szCs w:val="21"/>
        </w:rPr>
      </w:pPr>
      <w:r>
        <w:rPr>
          <w:rFonts w:hint="eastAsia"/>
          <w:bCs/>
          <w:color w:val="000000"/>
          <w:szCs w:val="21"/>
        </w:rPr>
        <w:t>联系人：陶仲伟</w:t>
      </w:r>
    </w:p>
    <w:p w:rsidR="00073F1C" w:rsidRDefault="00073F1C" w:rsidP="00073F1C">
      <w:pPr>
        <w:snapToGrid w:val="0"/>
        <w:spacing w:line="360" w:lineRule="auto"/>
        <w:ind w:firstLine="465"/>
        <w:rPr>
          <w:bCs/>
          <w:color w:val="000000"/>
          <w:szCs w:val="21"/>
        </w:rPr>
      </w:pPr>
      <w:r>
        <w:rPr>
          <w:rFonts w:hint="eastAsia"/>
          <w:bCs/>
          <w:color w:val="000000"/>
          <w:szCs w:val="21"/>
        </w:rPr>
        <w:t>（</w:t>
      </w:r>
      <w:r>
        <w:rPr>
          <w:bCs/>
          <w:color w:val="000000"/>
          <w:szCs w:val="21"/>
        </w:rPr>
        <w:t>2</w:t>
      </w:r>
      <w:r>
        <w:rPr>
          <w:rFonts w:hint="eastAsia"/>
          <w:bCs/>
          <w:color w:val="000000"/>
          <w:szCs w:val="21"/>
        </w:rPr>
        <w:t>）其他基金代销机构情况详见基金管理人发布的相关公告。</w:t>
      </w:r>
    </w:p>
    <w:p w:rsidR="00073F1C" w:rsidRPr="00FF4990" w:rsidRDefault="00073F1C" w:rsidP="00073F1C">
      <w:pPr>
        <w:snapToGrid w:val="0"/>
        <w:spacing w:line="360" w:lineRule="auto"/>
        <w:rPr>
          <w:rFonts w:ascii="宋体" w:hAnsi="宋体"/>
        </w:rPr>
      </w:pPr>
    </w:p>
    <w:p w:rsidR="00073F1C" w:rsidRPr="00720E63" w:rsidRDefault="00073F1C" w:rsidP="00073F1C">
      <w:pPr>
        <w:autoSpaceDE w:val="0"/>
        <w:autoSpaceDN w:val="0"/>
        <w:adjustRightInd w:val="0"/>
        <w:snapToGrid w:val="0"/>
        <w:spacing w:line="360" w:lineRule="auto"/>
        <w:rPr>
          <w:rFonts w:ascii="宋体" w:hAnsi="宋体"/>
          <w:b/>
          <w:bCs/>
          <w:color w:val="000000"/>
          <w:kern w:val="0"/>
          <w:szCs w:val="20"/>
        </w:rPr>
      </w:pPr>
      <w:r w:rsidRPr="00720E63">
        <w:rPr>
          <w:rFonts w:ascii="宋体" w:hAnsi="宋体" w:hint="eastAsia"/>
          <w:b/>
          <w:bCs/>
          <w:color w:val="000000"/>
          <w:kern w:val="0"/>
          <w:szCs w:val="20"/>
        </w:rPr>
        <w:t xml:space="preserve">    二、登记机构</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南方基金管理有限公司</w:t>
      </w:r>
    </w:p>
    <w:p w:rsidR="00073F1C" w:rsidRPr="00720E63" w:rsidRDefault="00073F1C" w:rsidP="00073F1C">
      <w:pPr>
        <w:adjustRightInd w:val="0"/>
        <w:snapToGrid w:val="0"/>
        <w:spacing w:line="360" w:lineRule="auto"/>
        <w:ind w:firstLineChars="200" w:firstLine="420"/>
        <w:rPr>
          <w:rFonts w:ascii="宋体" w:hAnsi="宋体"/>
          <w:color w:val="000000"/>
          <w:kern w:val="0"/>
          <w:szCs w:val="20"/>
        </w:rPr>
      </w:pPr>
      <w:r w:rsidRPr="00720E63">
        <w:rPr>
          <w:rFonts w:ascii="宋体" w:hAnsi="宋体" w:hint="eastAsia"/>
        </w:rPr>
        <w:t>住所及办公地址</w:t>
      </w:r>
      <w:r w:rsidRPr="00720E63">
        <w:rPr>
          <w:rFonts w:ascii="宋体" w:hAnsi="宋体"/>
          <w:color w:val="000000"/>
          <w:kern w:val="0"/>
          <w:szCs w:val="20"/>
        </w:rPr>
        <w:t>：深圳市福田中心区福华一路6号免税商务大厦</w:t>
      </w:r>
      <w:r w:rsidRPr="00720E63">
        <w:rPr>
          <w:rFonts w:ascii="宋体" w:hAnsi="宋体" w:hint="eastAsia"/>
          <w:color w:val="000000"/>
          <w:kern w:val="0"/>
          <w:szCs w:val="20"/>
        </w:rPr>
        <w:t>塔楼</w:t>
      </w:r>
      <w:r w:rsidRPr="00720E63">
        <w:rPr>
          <w:rFonts w:ascii="宋体" w:hAnsi="宋体" w:hint="eastAsia"/>
          <w:spacing w:val="-20"/>
        </w:rPr>
        <w:t>31、32、33</w:t>
      </w:r>
      <w:r w:rsidRPr="00720E63">
        <w:rPr>
          <w:rFonts w:ascii="宋体" w:hAnsi="宋体" w:hint="eastAsia"/>
          <w:color w:val="000000"/>
          <w:kern w:val="0"/>
          <w:szCs w:val="20"/>
        </w:rPr>
        <w:t>层整层</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法定代表人：吴万善</w:t>
      </w:r>
    </w:p>
    <w:p w:rsidR="00073F1C" w:rsidRPr="00720E63" w:rsidRDefault="00073F1C" w:rsidP="00073F1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电话：（0755）</w:t>
      </w:r>
      <w:r w:rsidRPr="00720E63">
        <w:rPr>
          <w:rFonts w:ascii="宋体" w:hAnsi="宋体" w:hint="eastAsia"/>
        </w:rPr>
        <w:t>82763849</w:t>
      </w:r>
    </w:p>
    <w:p w:rsidR="00073F1C" w:rsidRPr="00720E63" w:rsidRDefault="00073F1C" w:rsidP="00073F1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传真：（0755）</w:t>
      </w:r>
      <w:r w:rsidRPr="00720E63">
        <w:rPr>
          <w:rFonts w:ascii="宋体" w:hAnsi="宋体" w:hint="eastAsia"/>
        </w:rPr>
        <w:t>82763889</w:t>
      </w:r>
    </w:p>
    <w:p w:rsidR="00073F1C" w:rsidRPr="00720E63" w:rsidRDefault="00073F1C" w:rsidP="00073F1C">
      <w:pPr>
        <w:adjustRightInd w:val="0"/>
        <w:snapToGrid w:val="0"/>
        <w:spacing w:line="360" w:lineRule="auto"/>
        <w:ind w:firstLineChars="200" w:firstLine="420"/>
        <w:rPr>
          <w:rFonts w:ascii="宋体" w:hAnsi="宋体"/>
          <w:color w:val="000000"/>
          <w:kern w:val="0"/>
          <w:szCs w:val="20"/>
        </w:rPr>
      </w:pPr>
      <w:r w:rsidRPr="00720E63">
        <w:rPr>
          <w:rFonts w:ascii="宋体" w:hAnsi="宋体"/>
          <w:color w:val="000000"/>
          <w:kern w:val="0"/>
          <w:szCs w:val="20"/>
        </w:rPr>
        <w:t>联系人：</w:t>
      </w:r>
      <w:r w:rsidRPr="00720E63">
        <w:rPr>
          <w:rFonts w:ascii="宋体" w:hAnsi="宋体" w:hint="eastAsia"/>
        </w:rPr>
        <w:t>古和鹏</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sidDel="000D21CD">
        <w:rPr>
          <w:rFonts w:ascii="宋体" w:hAnsi="宋体"/>
        </w:rPr>
        <w:t xml:space="preserve"> </w:t>
      </w:r>
    </w:p>
    <w:p w:rsidR="00073F1C" w:rsidRPr="00640BE7" w:rsidRDefault="00073F1C" w:rsidP="00073F1C">
      <w:pPr>
        <w:tabs>
          <w:tab w:val="num" w:pos="840"/>
        </w:tabs>
        <w:adjustRightInd w:val="0"/>
        <w:snapToGrid w:val="0"/>
        <w:spacing w:line="360" w:lineRule="auto"/>
        <w:ind w:firstLineChars="200" w:firstLine="422"/>
        <w:rPr>
          <w:rFonts w:ascii="宋体" w:hAnsi="宋体"/>
          <w:b/>
          <w:bCs/>
          <w:szCs w:val="21"/>
        </w:rPr>
      </w:pPr>
      <w:r w:rsidRPr="00640BE7">
        <w:rPr>
          <w:rFonts w:ascii="宋体" w:hAnsi="宋体"/>
          <w:b/>
          <w:bCs/>
          <w:szCs w:val="21"/>
        </w:rPr>
        <w:t>三、</w:t>
      </w:r>
      <w:r w:rsidRPr="00640BE7">
        <w:rPr>
          <w:rFonts w:hint="eastAsia"/>
          <w:b/>
          <w:bCs/>
          <w:szCs w:val="21"/>
          <w:bdr w:val="none" w:sz="0" w:space="0" w:color="auto" w:frame="1"/>
        </w:rPr>
        <w:t>出具法律意见书的律师事务所</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Pr>
          <w:rFonts w:hAnsi="宋体"/>
          <w:sz w:val="21"/>
          <w:szCs w:val="21"/>
        </w:rPr>
        <w:t>名称：</w:t>
      </w:r>
      <w:r w:rsidRPr="00640BE7">
        <w:rPr>
          <w:rFonts w:hAnsi="宋体"/>
          <w:sz w:val="21"/>
          <w:szCs w:val="21"/>
        </w:rPr>
        <w:t>广东华瀚律师事务所</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注册地址：深圳市罗湖区笋岗东路1002号宝安广场A座16楼G.H室</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负责人：李兆良</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lastRenderedPageBreak/>
        <w:t>电话：(0755)82687860</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传真：(0755)82687861</w:t>
      </w:r>
    </w:p>
    <w:p w:rsidR="00073F1C" w:rsidRPr="00640BE7" w:rsidRDefault="00073F1C" w:rsidP="00073F1C">
      <w:pPr>
        <w:pStyle w:val="32"/>
        <w:adjustRightInd w:val="0"/>
        <w:snapToGrid w:val="0"/>
        <w:spacing w:line="360" w:lineRule="auto"/>
        <w:ind w:firstLineChars="200" w:firstLine="420"/>
        <w:rPr>
          <w:rFonts w:hAnsi="宋体" w:hint="default"/>
          <w:sz w:val="21"/>
          <w:szCs w:val="21"/>
        </w:rPr>
      </w:pPr>
      <w:r w:rsidRPr="00640BE7">
        <w:rPr>
          <w:rFonts w:hAnsi="宋体"/>
          <w:sz w:val="21"/>
          <w:szCs w:val="21"/>
        </w:rPr>
        <w:t>经办律师：</w:t>
      </w:r>
      <w:r>
        <w:rPr>
          <w:color w:val="000000"/>
          <w:sz w:val="21"/>
          <w:szCs w:val="21"/>
        </w:rPr>
        <w:t>戴瑞冬、付强</w:t>
      </w:r>
    </w:p>
    <w:p w:rsidR="00073F1C" w:rsidRPr="00FF4990" w:rsidRDefault="00073F1C" w:rsidP="00073F1C">
      <w:pPr>
        <w:tabs>
          <w:tab w:val="num" w:pos="840"/>
        </w:tabs>
        <w:adjustRightInd w:val="0"/>
        <w:snapToGrid w:val="0"/>
        <w:spacing w:line="360" w:lineRule="auto"/>
        <w:ind w:firstLineChars="200" w:firstLine="420"/>
        <w:rPr>
          <w:rFonts w:ascii="宋体" w:hAnsi="宋体"/>
          <w:color w:val="000000"/>
        </w:rPr>
      </w:pPr>
    </w:p>
    <w:p w:rsidR="00073F1C" w:rsidRPr="00720E63" w:rsidRDefault="00073F1C" w:rsidP="00073F1C">
      <w:pPr>
        <w:autoSpaceDE w:val="0"/>
        <w:autoSpaceDN w:val="0"/>
        <w:adjustRightInd w:val="0"/>
        <w:snapToGrid w:val="0"/>
        <w:spacing w:line="360" w:lineRule="auto"/>
        <w:rPr>
          <w:rFonts w:ascii="宋体" w:hAnsi="宋体"/>
          <w:b/>
          <w:bCs/>
          <w:color w:val="000000"/>
          <w:kern w:val="0"/>
          <w:szCs w:val="20"/>
        </w:rPr>
      </w:pPr>
      <w:r w:rsidRPr="00720E63">
        <w:rPr>
          <w:rFonts w:ascii="宋体" w:hAnsi="宋体"/>
          <w:b/>
          <w:bCs/>
          <w:color w:val="000000"/>
          <w:kern w:val="0"/>
          <w:szCs w:val="20"/>
        </w:rPr>
        <w:t xml:space="preserve">    四、</w:t>
      </w:r>
      <w:r w:rsidRPr="00720E63">
        <w:rPr>
          <w:rFonts w:ascii="宋体" w:hAnsi="宋体"/>
          <w:b/>
          <w:szCs w:val="21"/>
        </w:rPr>
        <w:t>审计基金财产的会计师事务所</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法定代表人：杨绍信</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073F1C" w:rsidRPr="00720E63" w:rsidRDefault="00073F1C" w:rsidP="00073F1C">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经办注册会计师：汪棣、陈熹</w:t>
      </w:r>
    </w:p>
    <w:p w:rsidR="00073F1C" w:rsidRPr="00720E63" w:rsidRDefault="00073F1C" w:rsidP="00073F1C">
      <w:pPr>
        <w:tabs>
          <w:tab w:val="num" w:pos="840"/>
        </w:tabs>
        <w:adjustRightInd w:val="0"/>
        <w:snapToGrid w:val="0"/>
        <w:spacing w:line="360" w:lineRule="auto"/>
        <w:ind w:firstLineChars="200" w:firstLine="420"/>
        <w:rPr>
          <w:rFonts w:ascii="宋体" w:hAnsi="宋体"/>
          <w:szCs w:val="23"/>
        </w:rPr>
      </w:pPr>
      <w:r w:rsidRPr="00720E63">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8" w:name="_Toc418847414"/>
      <w:r w:rsidRPr="00720E63">
        <w:rPr>
          <w:rFonts w:ascii="宋体" w:eastAsia="宋体" w:hAnsi="宋体" w:hint="eastAsia"/>
        </w:rPr>
        <w:lastRenderedPageBreak/>
        <w:t>基金募集</w:t>
      </w:r>
      <w:bookmarkEnd w:id="8"/>
    </w:p>
    <w:p w:rsidR="00073F1C" w:rsidRPr="00720E63" w:rsidRDefault="00073F1C" w:rsidP="00073F1C">
      <w:pPr>
        <w:pStyle w:val="32"/>
        <w:snapToGrid w:val="0"/>
        <w:spacing w:line="360" w:lineRule="auto"/>
        <w:ind w:firstLineChars="200" w:firstLine="420"/>
        <w:rPr>
          <w:rFonts w:hAnsi="宋体" w:hint="default"/>
          <w:sz w:val="21"/>
          <w:szCs w:val="21"/>
        </w:rPr>
      </w:pP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并经中国证监会201</w:t>
      </w:r>
      <w:r>
        <w:rPr>
          <w:rFonts w:hAnsi="宋体"/>
          <w:sz w:val="21"/>
          <w:szCs w:val="21"/>
        </w:rPr>
        <w:t>5</w:t>
      </w:r>
      <w:r w:rsidRPr="008C181F">
        <w:rPr>
          <w:rFonts w:hAnsi="宋体"/>
          <w:sz w:val="21"/>
          <w:szCs w:val="21"/>
        </w:rPr>
        <w:t>年</w:t>
      </w:r>
      <w:r w:rsidR="00EB7EA0">
        <w:rPr>
          <w:rFonts w:hAnsi="宋体"/>
          <w:sz w:val="21"/>
          <w:szCs w:val="21"/>
        </w:rPr>
        <w:t>5</w:t>
      </w:r>
      <w:r w:rsidRPr="008C181F">
        <w:rPr>
          <w:rFonts w:hAnsi="宋体"/>
          <w:sz w:val="21"/>
          <w:szCs w:val="21"/>
        </w:rPr>
        <w:t>月</w:t>
      </w:r>
      <w:r w:rsidR="00EB7EA0">
        <w:rPr>
          <w:rFonts w:hAnsi="宋体"/>
          <w:sz w:val="21"/>
          <w:szCs w:val="21"/>
        </w:rPr>
        <w:t>11</w:t>
      </w:r>
      <w:r w:rsidRPr="008C181F">
        <w:rPr>
          <w:rFonts w:hAnsi="宋体"/>
          <w:sz w:val="21"/>
          <w:szCs w:val="21"/>
        </w:rPr>
        <w:t>日证监许可[201</w:t>
      </w:r>
      <w:r>
        <w:rPr>
          <w:rFonts w:hAnsi="宋体"/>
          <w:sz w:val="21"/>
          <w:szCs w:val="21"/>
        </w:rPr>
        <w:t>5</w:t>
      </w:r>
      <w:r w:rsidRPr="008C181F">
        <w:rPr>
          <w:rFonts w:hAnsi="宋体"/>
          <w:sz w:val="21"/>
          <w:szCs w:val="21"/>
        </w:rPr>
        <w:t>]</w:t>
      </w:r>
      <w:r w:rsidR="00EB7EA0">
        <w:rPr>
          <w:rFonts w:hAnsi="宋体"/>
          <w:sz w:val="21"/>
          <w:szCs w:val="21"/>
        </w:rPr>
        <w:t>858</w:t>
      </w:r>
      <w:r w:rsidRPr="008C181F">
        <w:rPr>
          <w:rFonts w:hAnsi="宋体"/>
          <w:sz w:val="21"/>
          <w:szCs w:val="21"/>
        </w:rPr>
        <w:t>号文注册募集</w:t>
      </w:r>
      <w:r w:rsidRPr="00720E63">
        <w:rPr>
          <w:rFonts w:hAnsi="宋体"/>
          <w:sz w:val="21"/>
          <w:szCs w:val="21"/>
        </w:rPr>
        <w:t>。</w:t>
      </w:r>
    </w:p>
    <w:p w:rsidR="00073F1C" w:rsidRPr="00720E63" w:rsidRDefault="00073F1C" w:rsidP="00073F1C">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073F1C" w:rsidRPr="00720E63" w:rsidRDefault="00073F1C" w:rsidP="00073F1C">
      <w:pPr>
        <w:snapToGrid w:val="0"/>
        <w:spacing w:line="360" w:lineRule="auto"/>
        <w:ind w:firstLineChars="200" w:firstLine="420"/>
        <w:rPr>
          <w:rFonts w:ascii="宋体" w:hAnsi="宋体"/>
          <w:bCs/>
          <w:color w:val="000000"/>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自基金份额发售之日起不超过3个月，具体发售时间见基金份额发售公告。</w:t>
      </w:r>
    </w:p>
    <w:p w:rsidR="00073F1C" w:rsidRPr="00720E63" w:rsidRDefault="00073F1C" w:rsidP="00073F1C">
      <w:pPr>
        <w:pStyle w:val="32"/>
        <w:snapToGrid w:val="0"/>
        <w:spacing w:line="360" w:lineRule="auto"/>
        <w:ind w:firstLineChars="200" w:firstLine="42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073F1C" w:rsidRPr="00720E63" w:rsidRDefault="00073F1C" w:rsidP="00073F1C">
      <w:pPr>
        <w:pStyle w:val="32"/>
        <w:snapToGrid w:val="0"/>
        <w:spacing w:line="360" w:lineRule="auto"/>
        <w:ind w:firstLineChars="200" w:firstLine="42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本基金将</w:t>
      </w:r>
      <w:r>
        <w:rPr>
          <w:rFonts w:hAnsi="宋体"/>
          <w:sz w:val="21"/>
          <w:szCs w:val="21"/>
        </w:rPr>
        <w:t>通过</w:t>
      </w:r>
      <w:r w:rsidRPr="00720E63">
        <w:rPr>
          <w:rFonts w:hAnsi="宋体"/>
          <w:sz w:val="21"/>
          <w:szCs w:val="21"/>
        </w:rPr>
        <w:t>各销售机构的基金销售网点或按基金管理人、销售机构提供的其他方式办理公开发售，各销售机构的具体名单见基金份额发售公告或相关业务公告。</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本基金认购的申请方式为书面申请或各销售机构规定的其他方式。</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本基金基金份额发售面值为人民币1.00元，按面值发售。</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073F1C" w:rsidRPr="00720E63" w:rsidRDefault="00073F1C" w:rsidP="00073F1C">
      <w:pPr>
        <w:pStyle w:val="32"/>
        <w:snapToGrid w:val="0"/>
        <w:spacing w:line="360" w:lineRule="auto"/>
        <w:ind w:firstLineChars="200" w:firstLine="420"/>
        <w:rPr>
          <w:rFonts w:hAnsi="宋体" w:hint="default"/>
          <w:sz w:val="21"/>
          <w:szCs w:val="21"/>
        </w:rPr>
      </w:pPr>
    </w:p>
    <w:p w:rsidR="00073F1C" w:rsidRPr="003A5DCF" w:rsidRDefault="00073F1C" w:rsidP="00073F1C">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073F1C" w:rsidRDefault="00073F1C" w:rsidP="00073F1C">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073F1C" w:rsidRPr="008B67D0" w:rsidRDefault="00073F1C" w:rsidP="00073F1C">
      <w:pPr>
        <w:snapToGrid w:val="0"/>
        <w:spacing w:line="360" w:lineRule="auto"/>
        <w:ind w:firstLineChars="200" w:firstLine="420"/>
        <w:rPr>
          <w:rFonts w:ascii="宋体" w:hAnsi="宋体"/>
          <w:bCs/>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073F1C" w:rsidRPr="00640BE7" w:rsidRDefault="00073F1C" w:rsidP="00073F1C">
      <w:pPr>
        <w:pStyle w:val="af3"/>
        <w:adjustRightInd w:val="0"/>
        <w:snapToGrid w:val="0"/>
        <w:spacing w:line="360" w:lineRule="auto"/>
        <w:ind w:firstLineChars="200" w:firstLine="420"/>
        <w:rPr>
          <w:rFonts w:hAnsi="宋体" w:hint="default"/>
          <w:szCs w:val="21"/>
        </w:rPr>
      </w:pPr>
      <w:r w:rsidRPr="00640BE7">
        <w:rPr>
          <w:rFonts w:hAnsi="宋体"/>
          <w:szCs w:val="21"/>
        </w:rPr>
        <w:lastRenderedPageBreak/>
        <w:t>本基金认购费率最高不高于</w:t>
      </w:r>
      <w:r>
        <w:rPr>
          <w:rFonts w:hAnsi="宋体"/>
          <w:szCs w:val="21"/>
        </w:rPr>
        <w:t>1.2</w:t>
      </w:r>
      <w:r w:rsidRPr="00640BE7">
        <w:rPr>
          <w:rFonts w:hAnsi="宋体"/>
          <w:szCs w:val="21"/>
        </w:rPr>
        <w:t>%，且随认购金额的增加而递减，如下表所示：</w:t>
      </w:r>
    </w:p>
    <w:p w:rsidR="00073F1C" w:rsidRDefault="00073F1C" w:rsidP="00073F1C">
      <w:pPr>
        <w:pStyle w:val="af3"/>
        <w:adjustRightInd w:val="0"/>
        <w:snapToGrid w:val="0"/>
        <w:spacing w:line="360" w:lineRule="auto"/>
        <w:ind w:firstLineChars="200" w:firstLine="420"/>
        <w:rPr>
          <w:rFonts w:hAnsi="宋体" w:hint="default"/>
          <w:szCs w:val="21"/>
        </w:rPr>
      </w:pP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5774CD" w:rsidRPr="00BB76A2" w:rsidTr="000D5B58">
        <w:trPr>
          <w:trHeight w:val="442"/>
          <w:jc w:val="center"/>
        </w:trPr>
        <w:tc>
          <w:tcPr>
            <w:tcW w:w="2849" w:type="dxa"/>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金额（M）</w:t>
            </w:r>
          </w:p>
        </w:tc>
        <w:tc>
          <w:tcPr>
            <w:tcW w:w="3235" w:type="dxa"/>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认购费率</w:t>
            </w:r>
          </w:p>
        </w:tc>
      </w:tr>
      <w:tr w:rsidR="008B3716" w:rsidRPr="00BB76A2" w:rsidTr="000D5B58">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1.2%</w:t>
            </w:r>
          </w:p>
        </w:tc>
      </w:tr>
      <w:tr w:rsidR="00073F1C" w:rsidRPr="00BB76A2" w:rsidTr="000D5B58">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0.8%</w:t>
            </w:r>
          </w:p>
        </w:tc>
      </w:tr>
      <w:tr w:rsidR="00073F1C" w:rsidRPr="00BB76A2" w:rsidTr="000D5B58">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0.2%</w:t>
            </w:r>
          </w:p>
        </w:tc>
      </w:tr>
      <w:tr w:rsidR="00EB60C2" w:rsidRPr="00BB76A2" w:rsidTr="000D5B58">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pStyle w:val="af3"/>
              <w:adjustRightInd w:val="0"/>
              <w:snapToGrid w:val="0"/>
              <w:spacing w:line="360" w:lineRule="auto"/>
              <w:ind w:firstLineChars="200" w:firstLine="420"/>
              <w:rPr>
                <w:rFonts w:hAnsi="宋体" w:hint="default"/>
                <w:szCs w:val="21"/>
              </w:rPr>
            </w:pPr>
            <w:r w:rsidRPr="00A43C70">
              <w:rPr>
                <w:rFonts w:hAnsi="宋体"/>
                <w:szCs w:val="21"/>
              </w:rPr>
              <w:t>每笔1,000元</w:t>
            </w:r>
          </w:p>
        </w:tc>
      </w:tr>
    </w:tbl>
    <w:p w:rsidR="00073F1C" w:rsidRDefault="00073F1C" w:rsidP="00073F1C">
      <w:pPr>
        <w:pStyle w:val="af3"/>
        <w:adjustRightInd w:val="0"/>
        <w:snapToGrid w:val="0"/>
        <w:spacing w:line="360" w:lineRule="auto"/>
        <w:ind w:firstLineChars="200" w:firstLine="420"/>
        <w:rPr>
          <w:rFonts w:hAnsi="宋体" w:hint="default"/>
          <w:szCs w:val="21"/>
        </w:rPr>
      </w:pPr>
    </w:p>
    <w:p w:rsidR="00073F1C" w:rsidRPr="00640BE7" w:rsidRDefault="00073F1C" w:rsidP="00073F1C">
      <w:pPr>
        <w:pStyle w:val="af3"/>
        <w:adjustRightInd w:val="0"/>
        <w:snapToGrid w:val="0"/>
        <w:spacing w:line="360" w:lineRule="auto"/>
        <w:ind w:firstLineChars="200" w:firstLine="420"/>
        <w:rPr>
          <w:rFonts w:hAnsi="宋体" w:hint="default"/>
          <w:szCs w:val="21"/>
        </w:rPr>
      </w:pPr>
      <w:r w:rsidRPr="00640BE7">
        <w:rPr>
          <w:rFonts w:hAnsi="宋体"/>
          <w:szCs w:val="21"/>
        </w:rPr>
        <w:t>投资人重复认购，须按每次认购所对应的费率档次分别计费。</w:t>
      </w:r>
    </w:p>
    <w:p w:rsidR="00073F1C" w:rsidRPr="00640BE7" w:rsidRDefault="00073F1C" w:rsidP="00073F1C">
      <w:pPr>
        <w:pStyle w:val="af3"/>
        <w:adjustRightInd w:val="0"/>
        <w:snapToGrid w:val="0"/>
        <w:spacing w:line="360" w:lineRule="auto"/>
        <w:ind w:firstLineChars="200" w:firstLine="420"/>
        <w:rPr>
          <w:rFonts w:hAnsi="宋体" w:hint="default"/>
          <w:szCs w:val="21"/>
        </w:rPr>
      </w:pPr>
      <w:r w:rsidRPr="00640BE7">
        <w:rPr>
          <w:rFonts w:hAnsi="宋体"/>
          <w:szCs w:val="21"/>
        </w:rPr>
        <w:t>基金认购费用不列入基金财产，主要用于基金的市场推广、销售、登记等募集期间发生的各项费用。</w:t>
      </w:r>
    </w:p>
    <w:p w:rsidR="00073F1C" w:rsidRPr="00720E63" w:rsidRDefault="00073F1C" w:rsidP="00073F1C">
      <w:pPr>
        <w:pStyle w:val="af3"/>
        <w:snapToGrid w:val="0"/>
        <w:spacing w:line="360" w:lineRule="auto"/>
        <w:ind w:firstLineChars="200" w:firstLine="420"/>
        <w:rPr>
          <w:rFonts w:hAnsi="宋体" w:hint="default"/>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073F1C" w:rsidRPr="00720E63" w:rsidRDefault="00073F1C" w:rsidP="00073F1C">
      <w:pPr>
        <w:pStyle w:val="32"/>
        <w:snapToGrid w:val="0"/>
        <w:spacing w:line="360" w:lineRule="auto"/>
        <w:ind w:firstLine="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《基金合同》生效前，投资人的认购款项只能存入专门账户，不得动用。认购款项在募集期间产生的利息将折算为基金份额归基金份额持有人所有，其中利息转份额以基金登记机构的记录为准。</w:t>
      </w:r>
    </w:p>
    <w:p w:rsidR="00073F1C" w:rsidRPr="00720E63" w:rsidRDefault="00073F1C" w:rsidP="00073F1C">
      <w:pPr>
        <w:pStyle w:val="32"/>
        <w:snapToGrid w:val="0"/>
        <w:spacing w:line="360" w:lineRule="auto"/>
        <w:ind w:firstLine="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1、基金认购采用“金额认购、份额确认”的方式。基金的认购金额包括认购费用和净认购金额。认购份额的计算公式为：</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净认购金额 = 认购金额/（1+认购费率）</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认购费用 = 认购金额－净认购金额</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认购份额 =（净认购金额+认购利息）/基金份额面值</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例：某投资人投资10万元认购本基金份额，该笔认购产生利息50元，对应认购费率为1.2%，则其可得到的认购份额为：</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净认购金额＝100,000/ (1+1.2%）＝98,814.23元</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认购费用＝100,000－98,814.23＝1,185.77元</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认购份额 =（98,814.23＋50）/1.00 =98,864.23份</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2、认购份额的计算中，涉及基金份额的计算结果均保留到小数点后两位，小数点后两位以后的部分舍弃，舍弃部分归入基金财产；涉及金额的计算结果均按四舍五入方法，保留</w:t>
      </w:r>
      <w:r w:rsidRPr="00720E63">
        <w:rPr>
          <w:rFonts w:hAnsi="宋体"/>
          <w:szCs w:val="21"/>
        </w:rPr>
        <w:lastRenderedPageBreak/>
        <w:t>到小数点后两位，由此产生的收益或损失由基金财产承担。</w:t>
      </w:r>
    </w:p>
    <w:p w:rsidR="00073F1C" w:rsidRPr="00720E63" w:rsidRDefault="00073F1C" w:rsidP="00073F1C">
      <w:pPr>
        <w:pStyle w:val="af3"/>
        <w:snapToGrid w:val="0"/>
        <w:spacing w:line="360" w:lineRule="auto"/>
        <w:ind w:firstLineChars="200" w:firstLine="420"/>
        <w:rPr>
          <w:rFonts w:hAnsi="宋体" w:hint="default"/>
          <w:szCs w:val="21"/>
        </w:rPr>
      </w:pPr>
      <w:r w:rsidRPr="00720E63">
        <w:rPr>
          <w:rFonts w:hAnsi="宋体"/>
          <w:szCs w:val="21"/>
        </w:rPr>
        <w:t>3、认购款项在募集期间产生的利息将折算为基金份额归基金份额持有人所有，其中利息转份额的数量以基金登记机构的记录为准。</w:t>
      </w:r>
    </w:p>
    <w:p w:rsidR="00073F1C" w:rsidRPr="00720E63" w:rsidRDefault="00073F1C" w:rsidP="00073F1C">
      <w:pPr>
        <w:pStyle w:val="32"/>
        <w:snapToGrid w:val="0"/>
        <w:spacing w:line="360" w:lineRule="auto"/>
        <w:ind w:firstLine="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本基金销售机构首次认购和追加认购最低金额均为人民币1,000元，具体认购金额以各基金销售机构的公告为准。</w:t>
      </w:r>
    </w:p>
    <w:p w:rsidR="00073F1C" w:rsidRPr="00720E63" w:rsidRDefault="00073F1C" w:rsidP="00073F1C">
      <w:pPr>
        <w:pStyle w:val="32"/>
        <w:snapToGrid w:val="0"/>
        <w:spacing w:line="360" w:lineRule="auto"/>
        <w:ind w:firstLine="0"/>
        <w:rPr>
          <w:rFonts w:hAnsi="宋体" w:hint="default"/>
          <w:sz w:val="21"/>
          <w:szCs w:val="21"/>
        </w:rPr>
      </w:pPr>
    </w:p>
    <w:p w:rsidR="00073F1C" w:rsidRPr="00720E63" w:rsidRDefault="00073F1C" w:rsidP="00073F1C">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073F1C" w:rsidRPr="000C21DC" w:rsidRDefault="00073F1C" w:rsidP="00073F1C">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p>
    <w:p w:rsidR="00073F1C" w:rsidRPr="00720E63" w:rsidRDefault="00073F1C" w:rsidP="00073F1C">
      <w:pPr>
        <w:snapToGrid w:val="0"/>
        <w:spacing w:line="360" w:lineRule="auto"/>
        <w:ind w:firstLineChars="200" w:firstLine="420"/>
        <w:rPr>
          <w:rFonts w:ascii="宋体" w:hAnsi="宋体"/>
        </w:rPr>
      </w:pPr>
      <w:r w:rsidRPr="00720E63">
        <w:rPr>
          <w:rFonts w:ascii="宋体" w:hAnsi="宋体" w:hint="eastAsia"/>
          <w:bCs/>
          <w:color w:val="000000"/>
        </w:rPr>
        <w:tab/>
      </w:r>
      <w:r w:rsidRPr="00720E63">
        <w:rPr>
          <w:rFonts w:ascii="宋体" w:hAnsi="宋体"/>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9" w:name="_Toc418847415"/>
      <w:r w:rsidRPr="00720E63">
        <w:rPr>
          <w:rFonts w:ascii="宋体" w:eastAsia="宋体" w:hAnsi="宋体" w:hint="eastAsia"/>
        </w:rPr>
        <w:lastRenderedPageBreak/>
        <w:t>基金合同的生效</w:t>
      </w:r>
      <w:bookmarkEnd w:id="9"/>
    </w:p>
    <w:p w:rsidR="00073F1C" w:rsidRPr="00720E63" w:rsidRDefault="00073F1C" w:rsidP="00073F1C">
      <w:pPr>
        <w:pStyle w:val="32"/>
        <w:snapToGrid w:val="0"/>
        <w:spacing w:line="360" w:lineRule="auto"/>
        <w:ind w:firstLineChars="200" w:firstLine="420"/>
        <w:rPr>
          <w:rFonts w:hAnsi="宋体" w:hint="default"/>
          <w:sz w:val="21"/>
          <w:szCs w:val="21"/>
        </w:rPr>
      </w:pPr>
    </w:p>
    <w:p w:rsidR="00073F1C" w:rsidRDefault="00073F1C" w:rsidP="00073F1C">
      <w:pPr>
        <w:snapToGrid w:val="0"/>
        <w:spacing w:line="360" w:lineRule="auto"/>
        <w:ind w:firstLineChars="200" w:firstLine="422"/>
        <w:rPr>
          <w:b/>
          <w:bCs/>
          <w:kern w:val="44"/>
        </w:rPr>
      </w:pPr>
    </w:p>
    <w:p w:rsidR="00073F1C" w:rsidRDefault="00073F1C" w:rsidP="00073F1C">
      <w:pPr>
        <w:snapToGrid w:val="0"/>
        <w:spacing w:line="360" w:lineRule="auto"/>
        <w:ind w:firstLineChars="200" w:firstLine="420"/>
        <w:rPr>
          <w:bCs/>
          <w:szCs w:val="21"/>
        </w:rPr>
      </w:pPr>
      <w:r>
        <w:rPr>
          <w:bCs/>
          <w:szCs w:val="21"/>
        </w:rPr>
        <w:t>一、基金备案的条件</w:t>
      </w:r>
    </w:p>
    <w:p w:rsidR="00073F1C" w:rsidRDefault="00073F1C" w:rsidP="00073F1C">
      <w:pPr>
        <w:snapToGrid w:val="0"/>
        <w:spacing w:line="360" w:lineRule="auto"/>
        <w:ind w:firstLineChars="200" w:firstLine="420"/>
        <w:rPr>
          <w:bCs/>
          <w:szCs w:val="21"/>
        </w:rPr>
      </w:pPr>
      <w:r>
        <w:rPr>
          <w:bCs/>
          <w:szCs w:val="21"/>
        </w:rPr>
        <w:t>本基金自基金份额发售之日起</w:t>
      </w:r>
      <w:r>
        <w:rPr>
          <w:rFonts w:hint="eastAsia"/>
          <w:bCs/>
          <w:szCs w:val="21"/>
        </w:rPr>
        <w:t>3</w:t>
      </w:r>
      <w:r>
        <w:rPr>
          <w:bCs/>
          <w:szCs w:val="21"/>
        </w:rPr>
        <w:t>个月内，在基金募集份额总额不少于</w:t>
      </w:r>
      <w:r>
        <w:rPr>
          <w:rFonts w:hint="eastAsia"/>
          <w:bCs/>
          <w:szCs w:val="21"/>
        </w:rPr>
        <w:t>2</w:t>
      </w:r>
      <w:r>
        <w:rPr>
          <w:bCs/>
          <w:szCs w:val="21"/>
        </w:rPr>
        <w:t>亿份，基金募集金额不少于</w:t>
      </w:r>
      <w:r>
        <w:rPr>
          <w:rFonts w:hint="eastAsia"/>
          <w:bCs/>
          <w:szCs w:val="21"/>
        </w:rPr>
        <w:t>2</w:t>
      </w:r>
      <w:r>
        <w:rPr>
          <w:bCs/>
          <w:szCs w:val="21"/>
        </w:rPr>
        <w:t>亿元人民币且基金认购人数不少于</w:t>
      </w:r>
      <w:r>
        <w:rPr>
          <w:rFonts w:hint="eastAsia"/>
          <w:bCs/>
          <w:szCs w:val="21"/>
        </w:rPr>
        <w:t>200</w:t>
      </w:r>
      <w:r>
        <w:rPr>
          <w:bCs/>
          <w:szCs w:val="21"/>
        </w:rPr>
        <w:t>人的条件下，基金管理人依据法律法规及招募说明书可以决定停止基金发售，并在</w:t>
      </w:r>
      <w:r>
        <w:rPr>
          <w:rFonts w:hint="eastAsia"/>
          <w:bCs/>
          <w:szCs w:val="21"/>
        </w:rPr>
        <w:t>10</w:t>
      </w:r>
      <w:r>
        <w:rPr>
          <w:bCs/>
          <w:szCs w:val="21"/>
        </w:rPr>
        <w:t>日内聘请法定验资机构验资，自收到验资报告之日起</w:t>
      </w:r>
      <w:r>
        <w:rPr>
          <w:rFonts w:hint="eastAsia"/>
          <w:bCs/>
          <w:szCs w:val="21"/>
        </w:rPr>
        <w:t>10</w:t>
      </w:r>
      <w:r>
        <w:rPr>
          <w:bCs/>
          <w:szCs w:val="21"/>
        </w:rPr>
        <w:t>日内，向中国证监会办理基金备案手续。</w:t>
      </w:r>
    </w:p>
    <w:p w:rsidR="00073F1C" w:rsidRDefault="00073F1C" w:rsidP="00073F1C">
      <w:pPr>
        <w:snapToGrid w:val="0"/>
        <w:spacing w:line="360" w:lineRule="auto"/>
        <w:ind w:firstLineChars="200" w:firstLine="420"/>
        <w:rPr>
          <w:bCs/>
          <w:szCs w:val="21"/>
        </w:rPr>
      </w:pPr>
      <w:r>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二、基金合同不能生效时募集资金的处理方式</w:t>
      </w:r>
    </w:p>
    <w:p w:rsidR="00073F1C" w:rsidRDefault="00073F1C" w:rsidP="00073F1C">
      <w:pPr>
        <w:snapToGrid w:val="0"/>
        <w:spacing w:line="360" w:lineRule="auto"/>
        <w:ind w:firstLineChars="200" w:firstLine="420"/>
        <w:rPr>
          <w:bCs/>
          <w:szCs w:val="21"/>
        </w:rPr>
      </w:pPr>
      <w:r>
        <w:rPr>
          <w:bCs/>
          <w:szCs w:val="21"/>
        </w:rPr>
        <w:t>如果募集期限届满，未满足</w:t>
      </w:r>
      <w:r>
        <w:rPr>
          <w:rFonts w:hint="eastAsia"/>
          <w:bCs/>
          <w:szCs w:val="21"/>
        </w:rPr>
        <w:t>基金备案</w:t>
      </w:r>
      <w:r>
        <w:rPr>
          <w:bCs/>
          <w:szCs w:val="21"/>
        </w:rPr>
        <w:t>条件，基金管理人应当承担下列责任：</w:t>
      </w:r>
    </w:p>
    <w:p w:rsidR="00073F1C" w:rsidRDefault="00073F1C" w:rsidP="00073F1C">
      <w:pPr>
        <w:snapToGrid w:val="0"/>
        <w:spacing w:line="360" w:lineRule="auto"/>
        <w:ind w:firstLineChars="200" w:firstLine="420"/>
        <w:rPr>
          <w:bCs/>
          <w:szCs w:val="21"/>
        </w:rPr>
      </w:pPr>
      <w:r>
        <w:rPr>
          <w:bCs/>
          <w:szCs w:val="21"/>
        </w:rPr>
        <w:t>1</w:t>
      </w:r>
      <w:r>
        <w:rPr>
          <w:bCs/>
          <w:szCs w:val="21"/>
        </w:rPr>
        <w:t>、以其固有财产承担因募集行为而产生的债务和费用；</w:t>
      </w:r>
    </w:p>
    <w:p w:rsidR="00073F1C" w:rsidRDefault="00073F1C" w:rsidP="00073F1C">
      <w:pPr>
        <w:snapToGrid w:val="0"/>
        <w:spacing w:line="360" w:lineRule="auto"/>
        <w:ind w:firstLineChars="200" w:firstLine="420"/>
        <w:rPr>
          <w:bCs/>
          <w:szCs w:val="21"/>
        </w:rPr>
      </w:pPr>
      <w:r>
        <w:rPr>
          <w:bCs/>
          <w:szCs w:val="21"/>
        </w:rPr>
        <w:t>2</w:t>
      </w:r>
      <w:r>
        <w:rPr>
          <w:bCs/>
          <w:szCs w:val="21"/>
        </w:rPr>
        <w:t>、在基金募集期限届满后</w:t>
      </w:r>
      <w:r>
        <w:rPr>
          <w:rFonts w:hint="eastAsia"/>
          <w:bCs/>
          <w:szCs w:val="21"/>
        </w:rPr>
        <w:t>30</w:t>
      </w:r>
      <w:r>
        <w:rPr>
          <w:bCs/>
          <w:szCs w:val="21"/>
        </w:rPr>
        <w:t>日内返还投资</w:t>
      </w:r>
      <w:r>
        <w:rPr>
          <w:rFonts w:hint="eastAsia"/>
          <w:bCs/>
          <w:szCs w:val="21"/>
        </w:rPr>
        <w:t>人</w:t>
      </w:r>
      <w:r>
        <w:rPr>
          <w:bCs/>
          <w:szCs w:val="21"/>
        </w:rPr>
        <w:t>已缴纳的款项，并加计银行同期</w:t>
      </w:r>
      <w:r>
        <w:rPr>
          <w:rFonts w:hint="eastAsia"/>
          <w:bCs/>
          <w:szCs w:val="21"/>
        </w:rPr>
        <w:t>活期</w:t>
      </w:r>
      <w:r>
        <w:rPr>
          <w:bCs/>
          <w:szCs w:val="21"/>
        </w:rPr>
        <w:t>存款利息。</w:t>
      </w:r>
    </w:p>
    <w:p w:rsidR="00073F1C" w:rsidRDefault="00073F1C" w:rsidP="00073F1C">
      <w:pPr>
        <w:snapToGrid w:val="0"/>
        <w:spacing w:line="360" w:lineRule="auto"/>
        <w:ind w:firstLineChars="200" w:firstLine="420"/>
        <w:rPr>
          <w:bCs/>
          <w:szCs w:val="21"/>
        </w:rPr>
      </w:pPr>
      <w:r>
        <w:rPr>
          <w:bCs/>
          <w:szCs w:val="21"/>
        </w:rPr>
        <w:t>3</w:t>
      </w:r>
      <w:r>
        <w:rPr>
          <w:bCs/>
          <w:szCs w:val="21"/>
        </w:rPr>
        <w:t>、如基金募集失败，基金管理人、基金托管人及</w:t>
      </w:r>
      <w:r>
        <w:rPr>
          <w:rFonts w:hint="eastAsia"/>
          <w:bCs/>
          <w:szCs w:val="21"/>
        </w:rPr>
        <w:t>销售</w:t>
      </w:r>
      <w:r>
        <w:rPr>
          <w:bCs/>
          <w:szCs w:val="21"/>
        </w:rPr>
        <w:t>机构不得请求报酬。基金管理人、基金托管人和</w:t>
      </w:r>
      <w:r>
        <w:rPr>
          <w:rFonts w:hint="eastAsia"/>
          <w:bCs/>
          <w:szCs w:val="21"/>
        </w:rPr>
        <w:t>销售</w:t>
      </w:r>
      <w:r>
        <w:rPr>
          <w:bCs/>
          <w:szCs w:val="21"/>
        </w:rPr>
        <w:t>机构为基金募集支付之一切费用应由各方各自承担。</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三、基金存续期内的基金份额持有人数量和资产规模</w:t>
      </w:r>
    </w:p>
    <w:p w:rsidR="00073F1C" w:rsidRDefault="00073F1C" w:rsidP="00073F1C">
      <w:pPr>
        <w:snapToGrid w:val="0"/>
        <w:spacing w:line="360" w:lineRule="auto"/>
        <w:ind w:firstLineChars="200" w:firstLine="420"/>
        <w:rPr>
          <w:bCs/>
          <w:szCs w:val="21"/>
        </w:rPr>
      </w:pPr>
      <w:r>
        <w:rPr>
          <w:bCs/>
          <w:szCs w:val="21"/>
        </w:rPr>
        <w:t>《基金合同》生效后，</w:t>
      </w:r>
      <w:r>
        <w:rPr>
          <w:bCs/>
        </w:rPr>
        <w:t>连续</w:t>
      </w:r>
      <w:r>
        <w:rPr>
          <w:rFonts w:hint="eastAsia"/>
          <w:bCs/>
        </w:rPr>
        <w:t>20</w:t>
      </w:r>
      <w:r>
        <w:rPr>
          <w:bCs/>
        </w:rPr>
        <w:t>个工作日出现</w:t>
      </w:r>
      <w:r>
        <w:rPr>
          <w:bCs/>
          <w:szCs w:val="21"/>
        </w:rPr>
        <w:t>基金份额持有人数量不满</w:t>
      </w:r>
      <w:r>
        <w:rPr>
          <w:rFonts w:hint="eastAsia"/>
          <w:bCs/>
          <w:szCs w:val="21"/>
        </w:rPr>
        <w:t>200</w:t>
      </w:r>
      <w:r>
        <w:rPr>
          <w:bCs/>
          <w:szCs w:val="21"/>
        </w:rPr>
        <w:t>人或者基金资产净值低于</w:t>
      </w:r>
      <w:r>
        <w:rPr>
          <w:rFonts w:hint="eastAsia"/>
          <w:bCs/>
          <w:szCs w:val="21"/>
        </w:rPr>
        <w:t>5000</w:t>
      </w:r>
      <w:r>
        <w:rPr>
          <w:rFonts w:hint="eastAsia"/>
          <w:bCs/>
          <w:szCs w:val="21"/>
        </w:rPr>
        <w:t>万</w:t>
      </w:r>
      <w:r>
        <w:rPr>
          <w:bCs/>
          <w:szCs w:val="21"/>
        </w:rPr>
        <w:t>元的，基金管理人应当</w:t>
      </w:r>
      <w:r>
        <w:rPr>
          <w:rFonts w:hint="eastAsia"/>
          <w:bCs/>
          <w:szCs w:val="21"/>
        </w:rPr>
        <w:t>在定期报告中予以披露</w:t>
      </w:r>
      <w:r>
        <w:rPr>
          <w:bCs/>
          <w:szCs w:val="21"/>
        </w:rPr>
        <w:t>；连续</w:t>
      </w:r>
      <w:r>
        <w:rPr>
          <w:rFonts w:hint="eastAsia"/>
          <w:bCs/>
          <w:szCs w:val="21"/>
        </w:rPr>
        <w:t>60</w:t>
      </w:r>
      <w:r>
        <w:rPr>
          <w:bCs/>
          <w:szCs w:val="21"/>
        </w:rPr>
        <w:t>个工作日出现前述情形的，基金管理人应当向中国证监会</w:t>
      </w:r>
      <w:r>
        <w:rPr>
          <w:rFonts w:hint="eastAsia"/>
          <w:bCs/>
          <w:szCs w:val="21"/>
        </w:rPr>
        <w:t>报告并提出</w:t>
      </w:r>
      <w:r>
        <w:rPr>
          <w:bCs/>
          <w:szCs w:val="21"/>
        </w:rPr>
        <w:t>解决方案</w:t>
      </w:r>
      <w:r>
        <w:rPr>
          <w:rFonts w:hint="eastAsia"/>
          <w:bCs/>
          <w:szCs w:val="21"/>
        </w:rPr>
        <w:t>，</w:t>
      </w:r>
      <w:r>
        <w:rPr>
          <w:rFonts w:hint="eastAsia"/>
        </w:rPr>
        <w:t>如转换运作方式、与其他基金合并或者终止基金合同等，</w:t>
      </w:r>
      <w:r>
        <w:rPr>
          <w:rFonts w:hint="eastAsia"/>
          <w:bCs/>
        </w:rPr>
        <w:t>并召开基金份额持有人大会进行表决</w:t>
      </w:r>
      <w:r>
        <w:rPr>
          <w:bCs/>
          <w:szCs w:val="21"/>
        </w:rPr>
        <w:t>。</w:t>
      </w:r>
    </w:p>
    <w:p w:rsidR="00073F1C" w:rsidRDefault="00073F1C" w:rsidP="00073F1C">
      <w:pPr>
        <w:snapToGrid w:val="0"/>
        <w:spacing w:line="360" w:lineRule="auto"/>
        <w:ind w:firstLineChars="200" w:firstLine="420"/>
        <w:rPr>
          <w:bCs/>
          <w:szCs w:val="21"/>
        </w:rPr>
      </w:pPr>
      <w:r>
        <w:rPr>
          <w:bCs/>
          <w:szCs w:val="21"/>
        </w:rPr>
        <w:t>法律法规</w:t>
      </w:r>
      <w:r>
        <w:rPr>
          <w:rFonts w:hint="eastAsia"/>
          <w:bCs/>
          <w:szCs w:val="21"/>
        </w:rPr>
        <w:t>或中国证监会</w:t>
      </w:r>
      <w:r>
        <w:rPr>
          <w:bCs/>
          <w:szCs w:val="21"/>
        </w:rPr>
        <w:t>另有规定时，从其规定。</w:t>
      </w:r>
    </w:p>
    <w:p w:rsidR="00073F1C" w:rsidRPr="00720E63" w:rsidRDefault="00073F1C" w:rsidP="00073F1C">
      <w:pPr>
        <w:snapToGrid w:val="0"/>
        <w:spacing w:line="360" w:lineRule="auto"/>
        <w:ind w:firstLineChars="200" w:firstLine="422"/>
        <w:rPr>
          <w:rFonts w:ascii="宋体" w:hAnsi="宋体"/>
        </w:rPr>
      </w:pPr>
      <w:r>
        <w:rPr>
          <w:b/>
          <w:bCs/>
          <w:kern w:val="44"/>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0" w:name="_Toc418847416"/>
      <w:r w:rsidRPr="00720E63">
        <w:rPr>
          <w:rFonts w:ascii="宋体" w:eastAsia="宋体" w:hAnsi="宋体" w:hint="eastAsia"/>
        </w:rPr>
        <w:lastRenderedPageBreak/>
        <w:t>基金份额的申购和赎回</w:t>
      </w:r>
      <w:bookmarkEnd w:id="10"/>
    </w:p>
    <w:p w:rsidR="00073F1C" w:rsidRPr="00720E63" w:rsidRDefault="00073F1C" w:rsidP="00073F1C">
      <w:pPr>
        <w:pStyle w:val="af"/>
        <w:snapToGrid w:val="0"/>
        <w:ind w:firstLineChars="196" w:firstLine="413"/>
        <w:rPr>
          <w:rFonts w:ascii="宋体" w:hAnsi="宋体"/>
          <w:b/>
          <w:color w:val="000000"/>
          <w:sz w:val="21"/>
          <w:szCs w:val="21"/>
        </w:rPr>
      </w:pPr>
    </w:p>
    <w:p w:rsidR="00073F1C" w:rsidRDefault="00073F1C" w:rsidP="00073F1C">
      <w:pPr>
        <w:snapToGrid w:val="0"/>
        <w:spacing w:line="360" w:lineRule="auto"/>
        <w:ind w:firstLineChars="200" w:firstLine="420"/>
        <w:rPr>
          <w:rFonts w:ascii="宋体" w:hAnsi="宋体"/>
          <w:bCs/>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一、申购与赎回场所</w:t>
      </w:r>
    </w:p>
    <w:p w:rsidR="00073F1C" w:rsidRPr="00A47F5D" w:rsidRDefault="00073F1C" w:rsidP="00073F1C">
      <w:pPr>
        <w:snapToGrid w:val="0"/>
        <w:spacing w:line="360" w:lineRule="auto"/>
        <w:ind w:firstLineChars="200" w:firstLine="420"/>
        <w:rPr>
          <w:bCs/>
          <w:szCs w:val="21"/>
        </w:rPr>
      </w:pPr>
      <w:r w:rsidRPr="00A47F5D">
        <w:rPr>
          <w:bCs/>
          <w:szCs w:val="21"/>
        </w:rPr>
        <w:t>本基金的申购与赎回将通过销售机构进行。具体的销售</w:t>
      </w:r>
      <w:r>
        <w:rPr>
          <w:rFonts w:hint="eastAsia"/>
          <w:bCs/>
          <w:szCs w:val="21"/>
        </w:rPr>
        <w:t>机构</w:t>
      </w:r>
      <w:r w:rsidRPr="00A47F5D">
        <w:rPr>
          <w:bCs/>
          <w:szCs w:val="21"/>
        </w:rPr>
        <w:t>将由基金管理人在招募说明书或其他相关公告中列明。基金管理人可根据情况变更或增减销售机构，并予以公告。基金投资</w:t>
      </w:r>
      <w:r>
        <w:rPr>
          <w:rFonts w:hint="eastAsia"/>
          <w:bCs/>
          <w:szCs w:val="21"/>
        </w:rPr>
        <w:t>人</w:t>
      </w:r>
      <w:r w:rsidRPr="00A47F5D">
        <w:rPr>
          <w:bCs/>
          <w:szCs w:val="21"/>
        </w:rPr>
        <w:t>应当</w:t>
      </w:r>
      <w:r w:rsidRPr="00A47F5D">
        <w:rPr>
          <w:rFonts w:hint="eastAsia"/>
          <w:bCs/>
          <w:szCs w:val="21"/>
        </w:rPr>
        <w:t>在</w:t>
      </w:r>
      <w:r w:rsidRPr="00A47F5D">
        <w:rPr>
          <w:bCs/>
          <w:szCs w:val="21"/>
        </w:rPr>
        <w:t>销售机构办理基金销售业务的营业场所或按销售机构提供的其他方式办理基金份额的申购与赎回。</w:t>
      </w:r>
      <w:r w:rsidRPr="005227E3">
        <w:rPr>
          <w:rFonts w:ascii="宋体" w:hAnsi="宋体" w:hint="eastAsia"/>
          <w:bCs/>
          <w:szCs w:val="21"/>
        </w:rPr>
        <w:t>若基金管理人或其指定的销售机构开通电话、传真或网上等交易方式，投资人可以通过上述方式进行申购与赎回。</w:t>
      </w: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sz w:val="21"/>
          <w:szCs w:val="21"/>
        </w:rPr>
      </w:pPr>
      <w:r w:rsidRPr="00720E63">
        <w:rPr>
          <w:rFonts w:ascii="宋体" w:hAnsi="宋体" w:hint="eastAsia"/>
          <w:b/>
          <w:sz w:val="21"/>
          <w:szCs w:val="21"/>
        </w:rPr>
        <w:t>二、申购与赎回的开放日及时间</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开放日及开放时间</w:t>
      </w:r>
    </w:p>
    <w:p w:rsidR="00073F1C" w:rsidRPr="00A47F5D" w:rsidRDefault="00073F1C" w:rsidP="00073F1C">
      <w:pPr>
        <w:snapToGrid w:val="0"/>
        <w:spacing w:line="360" w:lineRule="auto"/>
        <w:ind w:firstLineChars="200" w:firstLine="420"/>
        <w:rPr>
          <w:bCs/>
          <w:szCs w:val="21"/>
        </w:rPr>
      </w:pPr>
      <w:r>
        <w:rPr>
          <w:rFonts w:hint="eastAsia"/>
          <w:bCs/>
          <w:szCs w:val="21"/>
        </w:rPr>
        <w:t>基金管理人</w:t>
      </w:r>
      <w:r w:rsidRPr="00A47F5D">
        <w:rPr>
          <w:bCs/>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73F1C" w:rsidRPr="00A47F5D" w:rsidRDefault="00073F1C" w:rsidP="00073F1C">
      <w:pPr>
        <w:snapToGrid w:val="0"/>
        <w:spacing w:line="360" w:lineRule="auto"/>
        <w:ind w:firstLineChars="200" w:firstLine="420"/>
        <w:rPr>
          <w:bCs/>
          <w:szCs w:val="21"/>
        </w:rPr>
      </w:pPr>
      <w:r w:rsidRPr="00A47F5D">
        <w:rPr>
          <w:bCs/>
          <w:szCs w:val="21"/>
        </w:rPr>
        <w:t>基金合同生效后，若出现新的证券</w:t>
      </w:r>
      <w:r>
        <w:rPr>
          <w:rFonts w:hint="eastAsia"/>
          <w:bCs/>
          <w:szCs w:val="21"/>
        </w:rPr>
        <w:t>、期货</w:t>
      </w:r>
      <w:r w:rsidRPr="00A47F5D">
        <w:rPr>
          <w:bCs/>
          <w:szCs w:val="21"/>
        </w:rPr>
        <w:t>交易市场</w:t>
      </w:r>
      <w:r>
        <w:rPr>
          <w:rFonts w:hint="eastAsia"/>
          <w:bCs/>
          <w:szCs w:val="21"/>
        </w:rPr>
        <w:t>，</w:t>
      </w:r>
      <w:r w:rsidRPr="00A47F5D">
        <w:rPr>
          <w:bCs/>
          <w:szCs w:val="21"/>
        </w:rPr>
        <w:t>证券</w:t>
      </w:r>
      <w:r>
        <w:rPr>
          <w:rFonts w:hint="eastAsia"/>
          <w:bCs/>
          <w:szCs w:val="21"/>
        </w:rPr>
        <w:t>、期货</w:t>
      </w:r>
      <w:r w:rsidRPr="00A47F5D">
        <w:rPr>
          <w:bCs/>
          <w:szCs w:val="21"/>
        </w:rPr>
        <w:t>交易所交易时间变更或其他特殊情况，基金管理人将视情况对前述开放日及开放时间进行相应的调整，但应在实施日前依照《信息披露办法》的有关规定在指定媒</w:t>
      </w:r>
      <w:r>
        <w:rPr>
          <w:rFonts w:hint="eastAsia"/>
          <w:bCs/>
          <w:szCs w:val="21"/>
        </w:rPr>
        <w:t>介</w:t>
      </w:r>
      <w:r w:rsidRPr="00A47F5D">
        <w:rPr>
          <w:bCs/>
          <w:szCs w:val="21"/>
        </w:rPr>
        <w:t>上公告。</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申购、赎回开始日及业务办理时间</w:t>
      </w:r>
    </w:p>
    <w:p w:rsidR="00073F1C" w:rsidRPr="00A47F5D" w:rsidRDefault="00073F1C" w:rsidP="00073F1C">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开始办理申购，具体业务办理时间在申购开始公告中规定。</w:t>
      </w:r>
    </w:p>
    <w:p w:rsidR="00073F1C" w:rsidRPr="00A47F5D" w:rsidRDefault="00073F1C" w:rsidP="00073F1C">
      <w:pPr>
        <w:snapToGrid w:val="0"/>
        <w:spacing w:line="360" w:lineRule="auto"/>
        <w:ind w:firstLineChars="200" w:firstLine="420"/>
        <w:rPr>
          <w:bCs/>
          <w:szCs w:val="21"/>
        </w:rPr>
      </w:pPr>
      <w:r w:rsidRPr="00A47F5D">
        <w:rPr>
          <w:bCs/>
          <w:szCs w:val="21"/>
        </w:rPr>
        <w:t>基金管理人自基金合同生效之日起不超过</w:t>
      </w:r>
      <w:r>
        <w:rPr>
          <w:rFonts w:hint="eastAsia"/>
          <w:bCs/>
          <w:szCs w:val="21"/>
        </w:rPr>
        <w:t>3</w:t>
      </w:r>
      <w:r>
        <w:rPr>
          <w:rFonts w:hint="eastAsia"/>
          <w:bCs/>
          <w:szCs w:val="21"/>
        </w:rPr>
        <w:t>个月</w:t>
      </w:r>
      <w:r w:rsidRPr="00A47F5D">
        <w:rPr>
          <w:bCs/>
          <w:szCs w:val="21"/>
        </w:rPr>
        <w:t>开始办理赎回，具体业务办理时间在赎回开始公告中规定。</w:t>
      </w:r>
    </w:p>
    <w:p w:rsidR="00073F1C" w:rsidRPr="00A47F5D" w:rsidRDefault="00073F1C" w:rsidP="00073F1C">
      <w:pPr>
        <w:snapToGrid w:val="0"/>
        <w:spacing w:line="360" w:lineRule="auto"/>
        <w:ind w:firstLineChars="200" w:firstLine="420"/>
        <w:rPr>
          <w:bCs/>
          <w:szCs w:val="21"/>
        </w:rPr>
      </w:pPr>
      <w:r w:rsidRPr="00A47F5D">
        <w:rPr>
          <w:bCs/>
          <w:szCs w:val="21"/>
        </w:rPr>
        <w:t>在确定申购开始与赎回开始时间后，基金管理人应在申购、赎回开放日前依照《信息披露办法》的有关规定在指定媒</w:t>
      </w:r>
      <w:r>
        <w:rPr>
          <w:rFonts w:hint="eastAsia"/>
          <w:bCs/>
          <w:szCs w:val="21"/>
        </w:rPr>
        <w:t>介</w:t>
      </w:r>
      <w:r w:rsidRPr="00A47F5D">
        <w:rPr>
          <w:bCs/>
          <w:szCs w:val="21"/>
        </w:rPr>
        <w:t>上公告申购与赎回的开始时间。</w:t>
      </w:r>
    </w:p>
    <w:p w:rsidR="00073F1C" w:rsidRPr="00A47F5D" w:rsidRDefault="00073F1C" w:rsidP="00073F1C">
      <w:pPr>
        <w:snapToGrid w:val="0"/>
        <w:spacing w:line="360" w:lineRule="auto"/>
        <w:ind w:firstLineChars="200" w:firstLine="420"/>
        <w:rPr>
          <w:bCs/>
          <w:szCs w:val="21"/>
        </w:rPr>
      </w:pPr>
      <w:r w:rsidRPr="00A47F5D">
        <w:rPr>
          <w:bCs/>
          <w:szCs w:val="21"/>
        </w:rPr>
        <w:t>基金管理人不得在基金合同约定之外的日期或者时间办理基金份额的申购或者赎回或者转换。投资人在基金合同约定之外的日期和时间提出申购、赎回或转换申请</w:t>
      </w:r>
      <w:r w:rsidRPr="00A47F5D">
        <w:rPr>
          <w:rFonts w:hint="eastAsia"/>
          <w:bCs/>
          <w:szCs w:val="21"/>
        </w:rPr>
        <w:t>且登记机构确认接受</w:t>
      </w:r>
      <w:r w:rsidRPr="00A47F5D">
        <w:rPr>
          <w:bCs/>
          <w:szCs w:val="21"/>
        </w:rPr>
        <w:t>的，其基金份额申购、赎回价格为下一开放日基金份额申购、赎回的价格。</w:t>
      </w:r>
    </w:p>
    <w:p w:rsidR="00073F1C" w:rsidRPr="00720E63" w:rsidRDefault="00073F1C" w:rsidP="00073F1C">
      <w:pPr>
        <w:snapToGrid w:val="0"/>
        <w:spacing w:line="360" w:lineRule="auto"/>
        <w:ind w:firstLine="48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三、申购与赎回的原则</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w:t>
      </w:r>
      <w:r w:rsidRPr="00A47F5D">
        <w:rPr>
          <w:bCs/>
          <w:szCs w:val="21"/>
        </w:rPr>
        <w:t>未知价</w:t>
      </w:r>
      <w:r w:rsidRPr="00A47F5D">
        <w:rPr>
          <w:bCs/>
          <w:szCs w:val="21"/>
        </w:rPr>
        <w:t>”</w:t>
      </w:r>
      <w:r w:rsidRPr="00A47F5D">
        <w:rPr>
          <w:bCs/>
          <w:szCs w:val="21"/>
        </w:rPr>
        <w:t>原则，即申购、赎回价格以申请当日收市后计算的基金份额净值为基准进行计算；</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w:t>
      </w:r>
      <w:r w:rsidRPr="00A47F5D">
        <w:rPr>
          <w:bCs/>
          <w:szCs w:val="21"/>
        </w:rPr>
        <w:t>金额申购、份额赎回</w:t>
      </w:r>
      <w:r w:rsidRPr="00A47F5D">
        <w:rPr>
          <w:bCs/>
          <w:szCs w:val="21"/>
        </w:rPr>
        <w:t>”</w:t>
      </w:r>
      <w:r w:rsidRPr="00A47F5D">
        <w:rPr>
          <w:bCs/>
          <w:szCs w:val="21"/>
        </w:rPr>
        <w:t>原则，即申购以金额申请，赎回以份额申请；</w:t>
      </w:r>
    </w:p>
    <w:p w:rsidR="00073F1C" w:rsidRPr="00A47F5D" w:rsidRDefault="00073F1C" w:rsidP="00073F1C">
      <w:pPr>
        <w:snapToGrid w:val="0"/>
        <w:spacing w:line="360" w:lineRule="auto"/>
        <w:ind w:firstLineChars="200" w:firstLine="420"/>
        <w:rPr>
          <w:bCs/>
          <w:szCs w:val="21"/>
        </w:rPr>
      </w:pPr>
      <w:r w:rsidRPr="00A47F5D">
        <w:rPr>
          <w:bCs/>
          <w:szCs w:val="21"/>
        </w:rPr>
        <w:lastRenderedPageBreak/>
        <w:t>3</w:t>
      </w:r>
      <w:r w:rsidRPr="00A47F5D">
        <w:rPr>
          <w:rFonts w:hint="eastAsia"/>
          <w:bCs/>
          <w:szCs w:val="21"/>
        </w:rPr>
        <w:t>、</w:t>
      </w:r>
      <w:r w:rsidRPr="00A47F5D">
        <w:rPr>
          <w:bCs/>
          <w:szCs w:val="21"/>
        </w:rPr>
        <w:t>当日的申购与赎回申请可以在基金管理人规定的时间以内撤销；</w:t>
      </w:r>
    </w:p>
    <w:p w:rsidR="00073F1C" w:rsidRPr="00A47F5D" w:rsidDel="008C76B7" w:rsidRDefault="00073F1C" w:rsidP="00073F1C">
      <w:pPr>
        <w:snapToGrid w:val="0"/>
        <w:spacing w:line="360" w:lineRule="auto"/>
        <w:ind w:firstLineChars="200" w:firstLine="420"/>
        <w:rPr>
          <w:bCs/>
          <w:szCs w:val="21"/>
        </w:rPr>
      </w:pPr>
      <w:r w:rsidRPr="00A47F5D">
        <w:rPr>
          <w:bCs/>
          <w:szCs w:val="21"/>
        </w:rPr>
        <w:t>4</w:t>
      </w:r>
      <w:r w:rsidRPr="00A47F5D">
        <w:rPr>
          <w:rFonts w:hint="eastAsia"/>
          <w:bCs/>
          <w:szCs w:val="21"/>
        </w:rPr>
        <w:t>、</w:t>
      </w:r>
      <w:r w:rsidRPr="00A47F5D">
        <w:rPr>
          <w:bCs/>
          <w:szCs w:val="21"/>
        </w:rPr>
        <w:t>赎回遵循</w:t>
      </w:r>
      <w:r w:rsidRPr="00A47F5D">
        <w:rPr>
          <w:bCs/>
          <w:szCs w:val="21"/>
        </w:rPr>
        <w:t>“</w:t>
      </w:r>
      <w:r w:rsidRPr="00A47F5D">
        <w:rPr>
          <w:bCs/>
          <w:szCs w:val="21"/>
        </w:rPr>
        <w:t>先进先出</w:t>
      </w:r>
      <w:r w:rsidRPr="00A47F5D">
        <w:rPr>
          <w:bCs/>
          <w:szCs w:val="21"/>
        </w:rPr>
        <w:t>”</w:t>
      </w:r>
      <w:r w:rsidRPr="00A47F5D">
        <w:rPr>
          <w:bCs/>
          <w:szCs w:val="21"/>
        </w:rPr>
        <w:t>原则，即按照投资人认购、申购的先后次序进行顺序赎回；</w:t>
      </w:r>
      <w:r w:rsidRPr="00A47F5D" w:rsidDel="008C76B7">
        <w:rPr>
          <w:bCs/>
          <w:szCs w:val="21"/>
        </w:rPr>
        <w:t xml:space="preserve"> </w:t>
      </w:r>
    </w:p>
    <w:p w:rsidR="00073F1C" w:rsidRPr="00A47F5D" w:rsidRDefault="00073F1C" w:rsidP="00073F1C">
      <w:pPr>
        <w:snapToGrid w:val="0"/>
        <w:spacing w:line="360" w:lineRule="auto"/>
        <w:ind w:firstLineChars="200" w:firstLine="420"/>
        <w:rPr>
          <w:bCs/>
          <w:szCs w:val="21"/>
        </w:rPr>
      </w:pPr>
      <w:r w:rsidRPr="00A47F5D">
        <w:rPr>
          <w:bCs/>
          <w:szCs w:val="21"/>
        </w:rPr>
        <w:t>基金管理人可在法律法规允许的情况下，对上述原则进行调整。基金管理人必须在新规则开始实施前依照《信息披露办法》的有关规定在指定媒</w:t>
      </w:r>
      <w:r>
        <w:rPr>
          <w:rFonts w:hint="eastAsia"/>
          <w:bCs/>
          <w:szCs w:val="21"/>
        </w:rPr>
        <w:t>介</w:t>
      </w:r>
      <w:r w:rsidRPr="00A47F5D">
        <w:rPr>
          <w:bCs/>
          <w:szCs w:val="21"/>
        </w:rPr>
        <w:t>上公告。</w:t>
      </w:r>
    </w:p>
    <w:p w:rsidR="00073F1C" w:rsidRPr="00D072FC"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四、申购与赎回的程序</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申购和赎回的申请方式</w:t>
      </w:r>
    </w:p>
    <w:p w:rsidR="00073F1C" w:rsidRPr="00A47F5D" w:rsidRDefault="00073F1C" w:rsidP="00073F1C">
      <w:pPr>
        <w:snapToGrid w:val="0"/>
        <w:spacing w:line="360" w:lineRule="auto"/>
        <w:ind w:firstLineChars="200" w:firstLine="420"/>
        <w:rPr>
          <w:bCs/>
          <w:szCs w:val="21"/>
        </w:rPr>
      </w:pPr>
      <w:r w:rsidRPr="00A47F5D">
        <w:rPr>
          <w:bCs/>
          <w:szCs w:val="21"/>
        </w:rPr>
        <w:t>投资人必须根据销售机构规定的程序，在开放日的具体业务办理时间内提出申购或赎回的申请。</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申购和赎回的款项支付</w:t>
      </w:r>
    </w:p>
    <w:p w:rsidR="00073F1C" w:rsidRPr="00A47F5D" w:rsidRDefault="00073F1C" w:rsidP="00073F1C">
      <w:pPr>
        <w:snapToGrid w:val="0"/>
        <w:spacing w:line="360" w:lineRule="auto"/>
        <w:ind w:firstLineChars="200" w:firstLine="420"/>
        <w:rPr>
          <w:bCs/>
          <w:szCs w:val="21"/>
        </w:rPr>
      </w:pPr>
      <w:r w:rsidRPr="00A47F5D">
        <w:rPr>
          <w:bCs/>
          <w:szCs w:val="21"/>
        </w:rPr>
        <w:t>投资人申购基金份额时，必须</w:t>
      </w:r>
      <w:r>
        <w:rPr>
          <w:rFonts w:hint="eastAsia"/>
          <w:bCs/>
          <w:szCs w:val="21"/>
        </w:rPr>
        <w:t>在规定的时间内</w:t>
      </w:r>
      <w:r w:rsidRPr="00A47F5D">
        <w:rPr>
          <w:bCs/>
          <w:szCs w:val="21"/>
        </w:rPr>
        <w:t>全额交付申购款项</w:t>
      </w:r>
      <w:r w:rsidRPr="005227E3">
        <w:rPr>
          <w:bCs/>
          <w:szCs w:val="21"/>
          <w:lang w:val="zh-CN"/>
        </w:rPr>
        <w:t>，</w:t>
      </w:r>
      <w:r w:rsidRPr="005227E3">
        <w:rPr>
          <w:rFonts w:ascii="宋体" w:hAnsi="宋体" w:hint="eastAsia"/>
          <w:bCs/>
          <w:szCs w:val="21"/>
        </w:rPr>
        <w:t>否则所提交的申购申请</w:t>
      </w:r>
      <w:r>
        <w:rPr>
          <w:rFonts w:ascii="宋体" w:hAnsi="宋体" w:hint="eastAsia"/>
          <w:bCs/>
          <w:szCs w:val="21"/>
        </w:rPr>
        <w:t>不成立</w:t>
      </w:r>
      <w:r w:rsidRPr="005227E3">
        <w:rPr>
          <w:rFonts w:ascii="宋体" w:hAnsi="宋体" w:hint="eastAsia"/>
          <w:bCs/>
          <w:szCs w:val="21"/>
        </w:rPr>
        <w:t>。投资人在提交赎回申请时须持有足够的基金份额余额，否则所提交的赎回申请</w:t>
      </w:r>
      <w:r>
        <w:rPr>
          <w:rFonts w:ascii="宋体" w:hAnsi="宋体" w:hint="eastAsia"/>
          <w:bCs/>
          <w:szCs w:val="21"/>
        </w:rPr>
        <w:t>不成立</w:t>
      </w:r>
      <w:r w:rsidRPr="005227E3">
        <w:rPr>
          <w:rFonts w:ascii="宋体" w:hAnsi="宋体" w:hint="eastAsia"/>
          <w:bCs/>
          <w:szCs w:val="21"/>
        </w:rPr>
        <w:t>。投资人交付申购</w:t>
      </w:r>
      <w:r w:rsidRPr="005227E3">
        <w:rPr>
          <w:rFonts w:ascii="宋体" w:hAnsi="宋体"/>
          <w:bCs/>
          <w:szCs w:val="21"/>
        </w:rPr>
        <w:t>款项，申购</w:t>
      </w:r>
      <w:r w:rsidRPr="005227E3">
        <w:rPr>
          <w:rFonts w:ascii="宋体" w:hAnsi="宋体" w:hint="eastAsia"/>
          <w:bCs/>
          <w:szCs w:val="21"/>
        </w:rPr>
        <w:t>成立；登记机构确认基金份额时，申购生效</w:t>
      </w:r>
      <w:r w:rsidRPr="005227E3">
        <w:rPr>
          <w:rFonts w:ascii="宋体" w:hAnsi="宋体"/>
          <w:bCs/>
          <w:szCs w:val="21"/>
        </w:rPr>
        <w:t>。</w:t>
      </w:r>
      <w:r w:rsidRPr="005227E3">
        <w:rPr>
          <w:rFonts w:ascii="宋体" w:hAnsi="宋体" w:hint="eastAsia"/>
          <w:bCs/>
          <w:szCs w:val="21"/>
        </w:rPr>
        <w:t>基金份额持有人递交赎回申请，赎回成立；登记机构确认赎回时，赎回生效</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bCs/>
          <w:szCs w:val="21"/>
        </w:rPr>
        <w:t>投资人赎回申请成功后，基金管理人将在</w:t>
      </w:r>
      <w:r w:rsidRPr="00A47F5D">
        <w:rPr>
          <w:bCs/>
          <w:szCs w:val="21"/>
        </w:rPr>
        <w:t>T</w:t>
      </w:r>
      <w:r w:rsidRPr="00A47F5D">
        <w:rPr>
          <w:bCs/>
          <w:szCs w:val="21"/>
        </w:rPr>
        <w:t>＋</w:t>
      </w:r>
      <w:r>
        <w:rPr>
          <w:rFonts w:hint="eastAsia"/>
          <w:bCs/>
          <w:szCs w:val="21"/>
        </w:rPr>
        <w:t>7</w:t>
      </w:r>
      <w:r w:rsidRPr="00A47F5D">
        <w:rPr>
          <w:bCs/>
          <w:szCs w:val="21"/>
        </w:rPr>
        <w:t>日</w:t>
      </w:r>
      <w:r w:rsidRPr="00A47F5D">
        <w:rPr>
          <w:bCs/>
          <w:szCs w:val="21"/>
        </w:rPr>
        <w:t>(</w:t>
      </w:r>
      <w:r w:rsidRPr="00A47F5D">
        <w:rPr>
          <w:bCs/>
          <w:szCs w:val="21"/>
        </w:rPr>
        <w:t>包括该日</w:t>
      </w:r>
      <w:r w:rsidRPr="00A47F5D">
        <w:rPr>
          <w:bCs/>
          <w:szCs w:val="21"/>
        </w:rPr>
        <w:t>)</w:t>
      </w:r>
      <w:r w:rsidRPr="00A47F5D">
        <w:rPr>
          <w:bCs/>
          <w:szCs w:val="21"/>
        </w:rPr>
        <w:t>内支付赎回款项。在发生巨额赎回时，款项的支付办法参照本基金合同有关条款处理。</w:t>
      </w:r>
      <w:r w:rsidRPr="005D76B1">
        <w:rPr>
          <w:szCs w:val="21"/>
        </w:rPr>
        <w:t>如遇证券交易所或交易市场数据传输延迟、通讯系统故障、银行交换系统故障或其他非基金管理人及基金托管人所能控制的因素影响了业务流程，则赎回款项划付时间相应顺延。</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申购和赎回申请的确认</w:t>
      </w:r>
    </w:p>
    <w:p w:rsidR="00073F1C" w:rsidRDefault="00073F1C" w:rsidP="00073F1C">
      <w:pPr>
        <w:snapToGrid w:val="0"/>
        <w:spacing w:line="360" w:lineRule="auto"/>
        <w:ind w:firstLineChars="200" w:firstLine="420"/>
        <w:rPr>
          <w:bCs/>
          <w:szCs w:val="21"/>
        </w:rPr>
      </w:pPr>
      <w:r w:rsidRPr="00A47F5D">
        <w:rPr>
          <w:bCs/>
          <w:szCs w:val="21"/>
        </w:rPr>
        <w:t>基金管理人应以交易时间结束前受理</w:t>
      </w:r>
      <w:r w:rsidRPr="00A47F5D">
        <w:rPr>
          <w:rFonts w:hint="eastAsia"/>
          <w:bCs/>
          <w:szCs w:val="21"/>
        </w:rPr>
        <w:t>有效</w:t>
      </w:r>
      <w:r w:rsidRPr="00A47F5D">
        <w:rPr>
          <w:bCs/>
          <w:szCs w:val="21"/>
        </w:rPr>
        <w:t>申购和赎回申请的当天作为申购或赎回申请日</w:t>
      </w:r>
      <w:r w:rsidRPr="00A47F5D">
        <w:rPr>
          <w:bCs/>
          <w:szCs w:val="21"/>
        </w:rPr>
        <w:t>(T</w:t>
      </w:r>
      <w:r w:rsidRPr="00A47F5D">
        <w:rPr>
          <w:bCs/>
          <w:szCs w:val="21"/>
        </w:rPr>
        <w:t>日</w:t>
      </w:r>
      <w:r w:rsidRPr="00A47F5D">
        <w:rPr>
          <w:bCs/>
          <w:szCs w:val="21"/>
        </w:rPr>
        <w:t>)</w:t>
      </w:r>
      <w:r w:rsidRPr="00A47F5D">
        <w:rPr>
          <w:bCs/>
          <w:szCs w:val="21"/>
        </w:rPr>
        <w:t>，在正常情况下，本基金登记机构在</w:t>
      </w:r>
      <w:r w:rsidRPr="00A47F5D">
        <w:rPr>
          <w:bCs/>
          <w:szCs w:val="21"/>
        </w:rPr>
        <w:t>T+</w:t>
      </w:r>
      <w:r>
        <w:rPr>
          <w:rFonts w:hint="eastAsia"/>
          <w:bCs/>
          <w:szCs w:val="21"/>
        </w:rPr>
        <w:t>1</w:t>
      </w:r>
      <w:r w:rsidRPr="00A47F5D">
        <w:rPr>
          <w:bCs/>
          <w:szCs w:val="21"/>
        </w:rPr>
        <w:t>日内对该交易的有效性进行确认。</w:t>
      </w:r>
      <w:r w:rsidRPr="00A47F5D">
        <w:rPr>
          <w:bCs/>
          <w:szCs w:val="21"/>
        </w:rPr>
        <w:t>T</w:t>
      </w:r>
      <w:r w:rsidRPr="00A47F5D">
        <w:rPr>
          <w:bCs/>
          <w:szCs w:val="21"/>
        </w:rPr>
        <w:t>日提交的有效申请，投资人</w:t>
      </w:r>
      <w:r w:rsidRPr="00A47F5D">
        <w:rPr>
          <w:rFonts w:hint="eastAsia"/>
          <w:bCs/>
          <w:szCs w:val="21"/>
        </w:rPr>
        <w:t>可</w:t>
      </w:r>
      <w:r w:rsidRPr="00A47F5D">
        <w:rPr>
          <w:bCs/>
          <w:szCs w:val="21"/>
        </w:rPr>
        <w:t>在</w:t>
      </w:r>
      <w:r w:rsidRPr="00A47F5D">
        <w:rPr>
          <w:bCs/>
          <w:szCs w:val="21"/>
        </w:rPr>
        <w:t>T+</w:t>
      </w:r>
      <w:r>
        <w:rPr>
          <w:rFonts w:hint="eastAsia"/>
          <w:bCs/>
          <w:szCs w:val="21"/>
        </w:rPr>
        <w:t>2</w:t>
      </w:r>
      <w:r w:rsidRPr="00A47F5D">
        <w:rPr>
          <w:bCs/>
          <w:szCs w:val="21"/>
        </w:rPr>
        <w:t>日后</w:t>
      </w:r>
      <w:r w:rsidRPr="00A47F5D">
        <w:rPr>
          <w:bCs/>
          <w:szCs w:val="21"/>
        </w:rPr>
        <w:t>(</w:t>
      </w:r>
      <w:r w:rsidRPr="00A47F5D">
        <w:rPr>
          <w:bCs/>
          <w:szCs w:val="21"/>
        </w:rPr>
        <w:t>包括该日</w:t>
      </w:r>
      <w:r w:rsidRPr="00A47F5D">
        <w:rPr>
          <w:bCs/>
          <w:szCs w:val="21"/>
        </w:rPr>
        <w:t>)</w:t>
      </w:r>
      <w:r w:rsidRPr="00A47F5D">
        <w:rPr>
          <w:bCs/>
          <w:szCs w:val="21"/>
        </w:rPr>
        <w:t>到销售网点柜台或以销售机构规定的其他方式查询申请的确认情况。若申购不成功，则申购款项退还给投资人。</w:t>
      </w:r>
    </w:p>
    <w:p w:rsidR="00073F1C" w:rsidRDefault="00073F1C" w:rsidP="00073F1C">
      <w:pPr>
        <w:snapToGrid w:val="0"/>
        <w:spacing w:line="360" w:lineRule="auto"/>
        <w:ind w:firstLineChars="200" w:firstLine="420"/>
        <w:rPr>
          <w:bCs/>
          <w:szCs w:val="21"/>
        </w:rPr>
      </w:pPr>
      <w:r w:rsidRPr="00AF680E">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五、申购与赎回的数额限制</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1、</w:t>
      </w:r>
      <w:r w:rsidRPr="00720E63">
        <w:rPr>
          <w:rFonts w:ascii="宋体" w:hAnsi="宋体" w:hint="eastAsia"/>
          <w:bCs/>
          <w:szCs w:val="21"/>
        </w:rPr>
        <w:t>本基金首次申购和追加申购的最低金额均为1,000元，基金销售机构另有规定的，以基金销售机构的规定为准。</w:t>
      </w:r>
      <w:r w:rsidRPr="007355A9">
        <w:rPr>
          <w:rFonts w:ascii="宋体" w:hAnsi="宋体" w:hint="eastAsia"/>
          <w:bCs/>
          <w:szCs w:val="21"/>
        </w:rPr>
        <w:t>本基金单笔赎回申请不低于1份，投资人全额赎回时不受上述限制。各销售机构在符合上述规定的前提下，可根据情况调高单笔最低赎回份额</w:t>
      </w:r>
      <w:r>
        <w:rPr>
          <w:rFonts w:ascii="宋体" w:hAnsi="宋体" w:hint="eastAsia"/>
          <w:bCs/>
          <w:szCs w:val="21"/>
        </w:rPr>
        <w:t>要求，具体以销售机构公布的为准，投资人需遵循销售机构的相关规定</w:t>
      </w:r>
      <w:r w:rsidRPr="00720E63">
        <w:rPr>
          <w:rFonts w:ascii="宋体" w:hAnsi="宋体" w:hint="eastAsia"/>
          <w:bCs/>
          <w:szCs w:val="21"/>
        </w:rPr>
        <w:t>；</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2、</w:t>
      </w:r>
      <w:r w:rsidRPr="00720E63">
        <w:rPr>
          <w:rFonts w:ascii="宋体" w:hAnsi="宋体" w:hint="eastAsia"/>
          <w:bCs/>
          <w:szCs w:val="21"/>
        </w:rPr>
        <w:t>本基金不对投资</w:t>
      </w:r>
      <w:r w:rsidRPr="00720E63">
        <w:rPr>
          <w:rFonts w:ascii="宋体" w:hAnsi="宋体"/>
          <w:szCs w:val="21"/>
        </w:rPr>
        <w:t>人</w:t>
      </w:r>
      <w:r w:rsidRPr="00720E63">
        <w:rPr>
          <w:rFonts w:ascii="宋体" w:hAnsi="宋体" w:hint="eastAsia"/>
          <w:bCs/>
          <w:szCs w:val="21"/>
        </w:rPr>
        <w:t>每个交易账户的最低基金份额余额进行限制；</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lastRenderedPageBreak/>
        <w:t>3、本</w:t>
      </w:r>
      <w:r w:rsidRPr="00720E63">
        <w:rPr>
          <w:rFonts w:ascii="宋体" w:hAnsi="宋体" w:hint="eastAsia"/>
          <w:bCs/>
          <w:szCs w:val="21"/>
        </w:rPr>
        <w:t>基金不对单个投资</w:t>
      </w:r>
      <w:r w:rsidRPr="00720E63">
        <w:rPr>
          <w:rFonts w:ascii="宋体" w:hAnsi="宋体"/>
          <w:szCs w:val="21"/>
        </w:rPr>
        <w:t>人</w:t>
      </w:r>
      <w:r w:rsidRPr="00720E63">
        <w:rPr>
          <w:rFonts w:ascii="宋体" w:hAnsi="宋体" w:hint="eastAsia"/>
          <w:bCs/>
          <w:szCs w:val="21"/>
        </w:rPr>
        <w:t>累计持有的基金份额上限进行限制；</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4</w:t>
      </w:r>
      <w:r w:rsidRPr="00720E63">
        <w:rPr>
          <w:rFonts w:ascii="宋体" w:hAnsi="宋体" w:hint="eastAsia"/>
          <w:bCs/>
          <w:szCs w:val="21"/>
        </w:rPr>
        <w:t>、</w:t>
      </w:r>
      <w:r w:rsidRPr="00720E63">
        <w:rPr>
          <w:rFonts w:ascii="宋体" w:hAnsi="宋体"/>
          <w:bCs/>
          <w:szCs w:val="21"/>
        </w:rPr>
        <w:t>基金管理人可在法律法规允许的情况下，调整上述规定申购金额和赎回份额的数量限制。基金管理人必须在调整</w:t>
      </w:r>
      <w:r>
        <w:rPr>
          <w:rFonts w:ascii="宋体" w:hAnsi="宋体" w:hint="eastAsia"/>
          <w:bCs/>
          <w:szCs w:val="21"/>
        </w:rPr>
        <w:t>实施生效</w:t>
      </w:r>
      <w:r w:rsidRPr="00720E63">
        <w:rPr>
          <w:rFonts w:ascii="宋体" w:hAnsi="宋体"/>
          <w:bCs/>
          <w:szCs w:val="21"/>
        </w:rPr>
        <w:t>前依照《信息披露办法》的有关规定在指定</w:t>
      </w:r>
      <w:r>
        <w:rPr>
          <w:rFonts w:ascii="宋体" w:hAnsi="宋体"/>
          <w:bCs/>
          <w:szCs w:val="21"/>
        </w:rPr>
        <w:t>媒介</w:t>
      </w:r>
      <w:r w:rsidRPr="00720E63">
        <w:rPr>
          <w:rFonts w:ascii="宋体" w:hAnsi="宋体"/>
          <w:bCs/>
          <w:szCs w:val="21"/>
        </w:rPr>
        <w:t>上公告并报中国证监会备案。</w:t>
      </w: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六、申购费用和赎回费用</w:t>
      </w:r>
    </w:p>
    <w:p w:rsidR="00073F1C"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1、本基金的申购费率最高不高于1</w:t>
      </w:r>
      <w:r>
        <w:rPr>
          <w:rFonts w:ascii="宋体" w:hAnsi="宋体" w:hint="eastAsia"/>
          <w:szCs w:val="21"/>
        </w:rPr>
        <w:t>.5</w:t>
      </w:r>
      <w:r w:rsidRPr="00640BE7">
        <w:rPr>
          <w:rFonts w:ascii="宋体" w:hAnsi="宋体"/>
          <w:szCs w:val="21"/>
        </w:rPr>
        <w:t>%，且随申购金额的增加而递减，如下表所示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073F1C" w:rsidRPr="00BB76A2" w:rsidTr="000D5B58">
        <w:trPr>
          <w:trHeight w:val="442"/>
          <w:jc w:val="center"/>
        </w:trPr>
        <w:tc>
          <w:tcPr>
            <w:tcW w:w="2849" w:type="dxa"/>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申购金额（M）</w:t>
            </w:r>
          </w:p>
        </w:tc>
        <w:tc>
          <w:tcPr>
            <w:tcW w:w="3235" w:type="dxa"/>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申购费率</w:t>
            </w:r>
          </w:p>
        </w:tc>
      </w:tr>
      <w:tr w:rsidR="00073F1C" w:rsidRPr="00BB76A2" w:rsidTr="000D5B58">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1.5%</w:t>
            </w:r>
          </w:p>
        </w:tc>
      </w:tr>
      <w:tr w:rsidR="00073F1C" w:rsidRPr="00BB76A2" w:rsidTr="000D5B58">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0.9%</w:t>
            </w:r>
          </w:p>
        </w:tc>
      </w:tr>
      <w:tr w:rsidR="00073F1C" w:rsidRPr="00BB76A2" w:rsidTr="000D5B58">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0.3%</w:t>
            </w:r>
          </w:p>
        </w:tc>
      </w:tr>
      <w:tr w:rsidR="00073F1C" w:rsidRPr="00BB76A2" w:rsidTr="000D5B58">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073F1C" w:rsidRPr="00A43C70" w:rsidRDefault="00073F1C" w:rsidP="000D5B58">
            <w:pPr>
              <w:adjustRightInd w:val="0"/>
              <w:snapToGrid w:val="0"/>
              <w:spacing w:line="360" w:lineRule="auto"/>
              <w:ind w:firstLineChars="200" w:firstLine="420"/>
              <w:rPr>
                <w:rFonts w:ascii="宋体" w:hAnsi="宋体"/>
                <w:szCs w:val="21"/>
              </w:rPr>
            </w:pPr>
            <w:r w:rsidRPr="00A43C70">
              <w:rPr>
                <w:rFonts w:ascii="宋体" w:hAnsi="宋体"/>
                <w:szCs w:val="21"/>
              </w:rPr>
              <w:t>每笔1,000元</w:t>
            </w:r>
          </w:p>
        </w:tc>
      </w:tr>
    </w:tbl>
    <w:p w:rsidR="00073F1C" w:rsidRDefault="00073F1C" w:rsidP="00073F1C">
      <w:pPr>
        <w:adjustRightInd w:val="0"/>
        <w:snapToGrid w:val="0"/>
        <w:spacing w:line="360" w:lineRule="auto"/>
        <w:ind w:firstLineChars="200" w:firstLine="420"/>
        <w:rPr>
          <w:rFonts w:ascii="宋体" w:hAnsi="宋体"/>
          <w:szCs w:val="21"/>
        </w:rPr>
      </w:pP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投资人重复申购，须按每次申购所对应的费率档次分别计费。</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申购费用由</w:t>
      </w:r>
      <w:r w:rsidRPr="00640BE7">
        <w:rPr>
          <w:rFonts w:ascii="宋体" w:hAnsi="宋体" w:hint="eastAsia"/>
          <w:szCs w:val="21"/>
        </w:rPr>
        <w:t>投资人</w:t>
      </w:r>
      <w:r w:rsidRPr="00640BE7">
        <w:rPr>
          <w:rFonts w:ascii="宋体" w:hAnsi="宋体"/>
          <w:szCs w:val="21"/>
        </w:rPr>
        <w:t>承担，不列入基金财产，主要用于本基金的市场推广、销售、登记等各项费用。</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tblPr>
      <w:tblGrid>
        <w:gridCol w:w="4469"/>
        <w:gridCol w:w="2667"/>
      </w:tblGrid>
      <w:tr w:rsidR="00073F1C" w:rsidRPr="00640BE7" w:rsidTr="000D5B58">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hint="eastAsia"/>
                <w:szCs w:val="21"/>
              </w:rPr>
              <w:t>申请份额持有时间（</w:t>
            </w:r>
            <w:r w:rsidRPr="00640BE7">
              <w:rPr>
                <w:rFonts w:ascii="宋体" w:hAnsi="宋体"/>
                <w:szCs w:val="21"/>
              </w:rPr>
              <w:t>N</w:t>
            </w:r>
            <w:r w:rsidRPr="00640BE7">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hint="eastAsia"/>
                <w:szCs w:val="21"/>
              </w:rPr>
              <w:t>赎回费率</w:t>
            </w:r>
          </w:p>
        </w:tc>
      </w:tr>
      <w:tr w:rsidR="00073F1C" w:rsidRPr="00640BE7" w:rsidTr="000D5B5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7</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1.5%</w:t>
            </w:r>
          </w:p>
        </w:tc>
      </w:tr>
      <w:tr w:rsidR="00073F1C" w:rsidRPr="00640BE7" w:rsidTr="000D5B5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7</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30</w:t>
            </w:r>
            <w:r w:rsidRPr="00640BE7">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0.75%</w:t>
            </w:r>
          </w:p>
        </w:tc>
      </w:tr>
      <w:tr w:rsidR="00073F1C" w:rsidRPr="00640BE7" w:rsidTr="000D5B5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30</w:t>
            </w:r>
            <w:r w:rsidRPr="00640BE7">
              <w:rPr>
                <w:rFonts w:ascii="宋体" w:hAnsi="宋体" w:hint="eastAsia"/>
                <w:szCs w:val="21"/>
              </w:rPr>
              <w:t>日≤</w:t>
            </w:r>
            <w:r w:rsidRPr="00640BE7">
              <w:rPr>
                <w:rFonts w:ascii="宋体" w:hAnsi="宋体"/>
                <w:szCs w:val="21"/>
              </w:rPr>
              <w:t>N</w:t>
            </w:r>
            <w:r w:rsidRPr="00640BE7">
              <w:rPr>
                <w:rFonts w:ascii="宋体" w:hAnsi="宋体" w:hint="eastAsia"/>
                <w:szCs w:val="21"/>
              </w:rPr>
              <w:t>＜</w:t>
            </w:r>
            <w:r w:rsidRPr="00640BE7">
              <w:rPr>
                <w:rFonts w:ascii="宋体" w:hAnsi="宋体"/>
                <w:szCs w:val="21"/>
              </w:rPr>
              <w:t>1</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0.5%</w:t>
            </w:r>
          </w:p>
        </w:tc>
      </w:tr>
      <w:tr w:rsidR="00073F1C" w:rsidRPr="00640BE7" w:rsidTr="000D5B5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1</w:t>
            </w:r>
            <w:r w:rsidRPr="00640BE7">
              <w:rPr>
                <w:rFonts w:ascii="宋体" w:hAnsi="宋体" w:hint="eastAsia"/>
                <w:szCs w:val="21"/>
              </w:rPr>
              <w:t>年≤</w:t>
            </w: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0.3%</w:t>
            </w:r>
          </w:p>
        </w:tc>
      </w:tr>
      <w:tr w:rsidR="00073F1C" w:rsidRPr="00640BE7" w:rsidTr="000D5B5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N</w:t>
            </w:r>
            <w:r w:rsidRPr="00640BE7">
              <w:rPr>
                <w:rFonts w:ascii="宋体" w:hAnsi="宋体" w:hint="eastAsia"/>
                <w:szCs w:val="21"/>
              </w:rPr>
              <w:t>≥</w:t>
            </w:r>
            <w:r w:rsidRPr="00640BE7">
              <w:rPr>
                <w:rFonts w:ascii="宋体" w:hAnsi="宋体"/>
                <w:szCs w:val="21"/>
              </w:rPr>
              <w:t>2</w:t>
            </w:r>
            <w:r w:rsidRPr="00640BE7">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3F1C" w:rsidRPr="00640BE7" w:rsidRDefault="00073F1C" w:rsidP="000D5B58">
            <w:pPr>
              <w:adjustRightInd w:val="0"/>
              <w:snapToGrid w:val="0"/>
              <w:spacing w:line="360" w:lineRule="auto"/>
              <w:jc w:val="center"/>
              <w:rPr>
                <w:rFonts w:ascii="宋体" w:hAnsi="宋体"/>
                <w:szCs w:val="21"/>
              </w:rPr>
            </w:pPr>
            <w:r w:rsidRPr="00640BE7">
              <w:rPr>
                <w:rFonts w:ascii="宋体" w:hAnsi="宋体"/>
                <w:szCs w:val="21"/>
              </w:rPr>
              <w:t>0</w:t>
            </w:r>
          </w:p>
        </w:tc>
      </w:tr>
    </w:tbl>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40BE7">
        <w:rPr>
          <w:rFonts w:ascii="宋体" w:hAnsi="宋体"/>
          <w:szCs w:val="21"/>
        </w:rPr>
        <w:t>30</w:t>
      </w:r>
      <w:r w:rsidRPr="00640BE7">
        <w:rPr>
          <w:rFonts w:ascii="宋体" w:hAnsi="宋体" w:hint="eastAsia"/>
          <w:szCs w:val="21"/>
        </w:rPr>
        <w:t>日的基金份额所收取的赎回费，赎回费用全额归入基金财产；对于持有期长于30日但少于</w:t>
      </w:r>
      <w:r w:rsidRPr="00640BE7">
        <w:rPr>
          <w:rFonts w:ascii="宋体" w:hAnsi="宋体"/>
          <w:szCs w:val="21"/>
        </w:rPr>
        <w:t>3</w:t>
      </w:r>
      <w:r w:rsidRPr="00640BE7">
        <w:rPr>
          <w:rFonts w:ascii="宋体" w:hAnsi="宋体" w:hint="eastAsia"/>
          <w:szCs w:val="21"/>
        </w:rPr>
        <w:t>个月的基金份额所收取的赎回费，赎回费用</w:t>
      </w:r>
      <w:r w:rsidRPr="00640BE7">
        <w:rPr>
          <w:rFonts w:ascii="宋体" w:hAnsi="宋体"/>
          <w:szCs w:val="21"/>
        </w:rPr>
        <w:t>75%</w:t>
      </w:r>
      <w:r w:rsidRPr="00640BE7">
        <w:rPr>
          <w:rFonts w:ascii="宋体" w:hAnsi="宋体" w:hint="eastAsia"/>
          <w:szCs w:val="21"/>
        </w:rPr>
        <w:t>归入基金财产；对于持有期长于</w:t>
      </w:r>
      <w:r w:rsidRPr="00640BE7">
        <w:rPr>
          <w:rFonts w:ascii="宋体" w:hAnsi="宋体"/>
          <w:szCs w:val="21"/>
        </w:rPr>
        <w:t>3</w:t>
      </w:r>
      <w:r w:rsidRPr="00640BE7">
        <w:rPr>
          <w:rFonts w:ascii="宋体" w:hAnsi="宋体" w:hint="eastAsia"/>
          <w:szCs w:val="21"/>
        </w:rPr>
        <w:t>个月但小于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50%</w:t>
      </w:r>
      <w:r w:rsidRPr="00640BE7">
        <w:rPr>
          <w:rFonts w:ascii="宋体" w:hAnsi="宋体" w:hint="eastAsia"/>
          <w:szCs w:val="21"/>
        </w:rPr>
        <w:t>归入基金财产；对于持有期长于</w:t>
      </w:r>
      <w:r w:rsidRPr="00640BE7">
        <w:rPr>
          <w:rFonts w:ascii="宋体" w:hAnsi="宋体"/>
          <w:szCs w:val="21"/>
        </w:rPr>
        <w:t>6</w:t>
      </w:r>
      <w:r w:rsidRPr="00640BE7">
        <w:rPr>
          <w:rFonts w:ascii="宋体" w:hAnsi="宋体" w:hint="eastAsia"/>
          <w:szCs w:val="21"/>
        </w:rPr>
        <w:t>个月的基金份额所收取的赎回费，赎回费用</w:t>
      </w:r>
      <w:r w:rsidRPr="00640BE7">
        <w:rPr>
          <w:rFonts w:ascii="宋体" w:hAnsi="宋体"/>
          <w:szCs w:val="21"/>
        </w:rPr>
        <w:t>25%</w:t>
      </w:r>
      <w:r w:rsidRPr="00640BE7">
        <w:rPr>
          <w:rFonts w:ascii="宋体" w:hAnsi="宋体" w:hint="eastAsia"/>
          <w:szCs w:val="21"/>
        </w:rPr>
        <w:t>归入基金财产。</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3、本基金的申购费率、赎回费率和收费方式由基金管理人根据《基金合同》的规定确定。基金管理人可以根据《基金合同》的相关约定调整费率或收费方式，基金管理人最迟应</w:t>
      </w:r>
      <w:r w:rsidRPr="00640BE7">
        <w:rPr>
          <w:rFonts w:ascii="宋体" w:hAnsi="宋体"/>
          <w:szCs w:val="21"/>
        </w:rPr>
        <w:lastRenderedPageBreak/>
        <w:t>于新的费率或收费方式实施前</w:t>
      </w:r>
      <w:r w:rsidRPr="00640BE7">
        <w:rPr>
          <w:rFonts w:ascii="宋体" w:hAnsi="宋体" w:hint="eastAsia"/>
          <w:szCs w:val="21"/>
        </w:rPr>
        <w:t>依照《信息披露办法》的有关规定</w:t>
      </w:r>
      <w:r w:rsidRPr="00640BE7">
        <w:rPr>
          <w:rFonts w:ascii="宋体" w:hAnsi="宋体"/>
          <w:szCs w:val="21"/>
        </w:rPr>
        <w:t>在指定</w:t>
      </w:r>
      <w:r w:rsidRPr="00640BE7">
        <w:rPr>
          <w:rFonts w:ascii="宋体" w:hAnsi="宋体" w:hint="eastAsia"/>
          <w:szCs w:val="21"/>
        </w:rPr>
        <w:t>媒体</w:t>
      </w:r>
      <w:r w:rsidRPr="00640BE7">
        <w:rPr>
          <w:rFonts w:ascii="宋体" w:hAnsi="宋体"/>
          <w:szCs w:val="21"/>
        </w:rPr>
        <w:t>公告。</w:t>
      </w:r>
    </w:p>
    <w:p w:rsidR="00073F1C" w:rsidRPr="00720E63" w:rsidRDefault="00073F1C" w:rsidP="00073F1C">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073F1C" w:rsidRPr="008963D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七、申购份额与赎回金额的计算</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1、基金申购份额的计算</w:t>
      </w:r>
    </w:p>
    <w:p w:rsidR="00073F1C" w:rsidRPr="00720E63" w:rsidRDefault="00073F1C" w:rsidP="00073F1C">
      <w:pPr>
        <w:snapToGrid w:val="0"/>
        <w:spacing w:line="360" w:lineRule="auto"/>
        <w:ind w:firstLineChars="200" w:firstLine="420"/>
        <w:rPr>
          <w:rFonts w:ascii="宋体" w:hAnsi="宋体"/>
          <w:color w:val="000000"/>
          <w:szCs w:val="20"/>
        </w:rPr>
      </w:pPr>
      <w:r>
        <w:rPr>
          <w:rFonts w:ascii="宋体" w:hAnsi="宋体" w:hint="eastAsia"/>
          <w:color w:val="000000"/>
          <w:szCs w:val="20"/>
        </w:rPr>
        <w:t>本</w:t>
      </w:r>
      <w:r w:rsidRPr="00720E63">
        <w:rPr>
          <w:rFonts w:ascii="宋体" w:hAnsi="宋体"/>
          <w:color w:val="000000"/>
          <w:szCs w:val="20"/>
        </w:rPr>
        <w:t>基金的申购金额包括申购费用和净申购金额。申购份额的计算公式为：</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 申购金额/（1+申购费率）</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 = 申购金额－净申购金额</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净申购金额/申购当日基金份额净值</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例：某投资人投资10万元申购本基金份额，假设申购当日基金份额净值为1.017元，对应申购费率为1.5%，则其可得到的申购份额为：</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净申购金额＝100,000/ (1+1.5%）＝98,522.17元</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申购费用＝100,000－98,522.17＝1,477.83元</w:t>
      </w:r>
    </w:p>
    <w:p w:rsidR="00073F1C" w:rsidRPr="00640BE7" w:rsidRDefault="00073F1C" w:rsidP="00073F1C">
      <w:pPr>
        <w:adjustRightInd w:val="0"/>
        <w:snapToGrid w:val="0"/>
        <w:spacing w:line="360" w:lineRule="auto"/>
        <w:ind w:firstLineChars="200" w:firstLine="420"/>
        <w:rPr>
          <w:rFonts w:ascii="宋体" w:hAnsi="宋体"/>
          <w:szCs w:val="21"/>
        </w:rPr>
      </w:pPr>
      <w:r w:rsidRPr="00640BE7">
        <w:rPr>
          <w:rFonts w:ascii="宋体" w:hAnsi="宋体"/>
          <w:szCs w:val="21"/>
        </w:rPr>
        <w:t>申购份额 = 98,522.17/1.017 =96,875.29份</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2、基金赎回金额的计算</w:t>
      </w:r>
    </w:p>
    <w:p w:rsidR="00073F1C" w:rsidRPr="00720E63" w:rsidRDefault="00073F1C" w:rsidP="00073F1C">
      <w:pPr>
        <w:snapToGrid w:val="0"/>
        <w:spacing w:line="360" w:lineRule="auto"/>
        <w:ind w:firstLineChars="200" w:firstLine="420"/>
        <w:rPr>
          <w:rFonts w:ascii="宋体" w:hAnsi="宋体"/>
          <w:color w:val="000000"/>
          <w:szCs w:val="20"/>
        </w:rPr>
      </w:pPr>
      <w:r>
        <w:rPr>
          <w:rFonts w:ascii="宋体" w:hAnsi="宋体" w:hint="eastAsia"/>
          <w:color w:val="000000"/>
          <w:szCs w:val="20"/>
        </w:rPr>
        <w:t>本基金的</w:t>
      </w:r>
      <w:r w:rsidRPr="00720E63">
        <w:rPr>
          <w:rFonts w:ascii="宋体" w:hAnsi="宋体"/>
          <w:color w:val="000000"/>
          <w:szCs w:val="20"/>
        </w:rPr>
        <w:t>赎回金额计算公式为：</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赎回费</w:t>
      </w:r>
      <w:r w:rsidRPr="00720E63">
        <w:rPr>
          <w:rFonts w:ascii="宋体" w:hAnsi="宋体" w:hint="eastAsia"/>
          <w:color w:val="000000"/>
          <w:szCs w:val="20"/>
        </w:rPr>
        <w:t>用=</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B4"/>
      </w:r>
      <w:r w:rsidRPr="00720E63">
        <w:rPr>
          <w:rFonts w:ascii="宋体" w:hAnsi="宋体"/>
          <w:color w:val="000000"/>
          <w:szCs w:val="20"/>
        </w:rPr>
        <w:t>赎回费率</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赎回份额</w:t>
      </w:r>
      <w:r w:rsidRPr="00720E63">
        <w:rPr>
          <w:rFonts w:ascii="宋体" w:hAnsi="宋体" w:hint="eastAsia"/>
          <w:color w:val="000000"/>
          <w:szCs w:val="20"/>
        </w:rPr>
        <w:sym w:font="Symbol" w:char="F0B4"/>
      </w:r>
      <w:r w:rsidRPr="00720E63">
        <w:rPr>
          <w:rFonts w:ascii="宋体" w:hAnsi="宋体"/>
          <w:color w:val="000000"/>
          <w:szCs w:val="20"/>
        </w:rPr>
        <w:t>赎回当日基金</w:t>
      </w:r>
      <w:r w:rsidRPr="00720E63">
        <w:rPr>
          <w:rFonts w:ascii="宋体" w:hAnsi="宋体" w:hint="eastAsia"/>
          <w:color w:val="000000"/>
          <w:szCs w:val="20"/>
        </w:rPr>
        <w:t>份额</w:t>
      </w:r>
      <w:r w:rsidRPr="00720E63">
        <w:rPr>
          <w:rFonts w:ascii="宋体" w:hAnsi="宋体"/>
          <w:color w:val="000000"/>
          <w:szCs w:val="20"/>
        </w:rPr>
        <w:t>净值</w:t>
      </w:r>
      <w:r w:rsidRPr="00720E63">
        <w:rPr>
          <w:rFonts w:ascii="宋体" w:hAnsi="宋体" w:hint="eastAsia"/>
          <w:color w:val="000000"/>
          <w:szCs w:val="20"/>
        </w:rPr>
        <w:sym w:font="Symbol" w:char="F02D"/>
      </w:r>
      <w:r w:rsidRPr="00720E63">
        <w:rPr>
          <w:rFonts w:ascii="宋体" w:hAnsi="宋体"/>
          <w:color w:val="000000"/>
          <w:szCs w:val="20"/>
        </w:rPr>
        <w:t>赎回费</w:t>
      </w:r>
      <w:r w:rsidRPr="00720E63">
        <w:rPr>
          <w:rFonts w:ascii="宋体" w:hAnsi="宋体" w:hint="eastAsia"/>
          <w:color w:val="000000"/>
          <w:szCs w:val="20"/>
        </w:rPr>
        <w:t>用</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w:t>
      </w:r>
      <w:r w:rsidRPr="00720E63">
        <w:rPr>
          <w:rFonts w:ascii="宋体" w:hAnsi="宋体"/>
          <w:color w:val="000000"/>
          <w:szCs w:val="20"/>
        </w:rPr>
        <w:t>份额</w:t>
      </w:r>
      <w:r w:rsidRPr="00720E63">
        <w:rPr>
          <w:rFonts w:ascii="宋体" w:hAnsi="宋体" w:hint="eastAsia"/>
          <w:color w:val="000000"/>
          <w:szCs w:val="20"/>
        </w:rPr>
        <w:t>，持有3个月</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＝508.5元</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7－508.5＝101,191.5元</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3、基金份额净值的计算</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color w:val="000000"/>
          <w:szCs w:val="20"/>
        </w:rPr>
        <w:t>T</w:t>
      </w:r>
      <w:r w:rsidRPr="00720E63">
        <w:rPr>
          <w:rFonts w:ascii="宋体" w:hAnsi="宋体" w:hint="eastAsia"/>
          <w:color w:val="000000"/>
          <w:szCs w:val="20"/>
        </w:rPr>
        <w:t>日的基金份额净值在当天收市后计算，并在</w:t>
      </w:r>
      <w:r w:rsidRPr="00720E63">
        <w:rPr>
          <w:rFonts w:ascii="宋体" w:hAnsi="宋体"/>
          <w:color w:val="000000"/>
          <w:szCs w:val="20"/>
        </w:rPr>
        <w:t>T+1</w:t>
      </w:r>
      <w:r w:rsidRPr="00720E63">
        <w:rPr>
          <w:rFonts w:ascii="宋体" w:hAnsi="宋体" w:hint="eastAsia"/>
          <w:color w:val="000000"/>
          <w:szCs w:val="20"/>
        </w:rPr>
        <w:t>日内公告。遇特殊情况，经中国证监会同意，可以适当延迟计算或公告。本基金份额净值的计算，保留到小数点后3位，小数点后第4位四舍五入</w:t>
      </w:r>
      <w:r w:rsidRPr="005227E3">
        <w:rPr>
          <w:bCs/>
          <w:szCs w:val="21"/>
        </w:rPr>
        <w:t>，由此产生的收益或损失由基金财产承担</w:t>
      </w:r>
      <w:r w:rsidRPr="00720E63">
        <w:rPr>
          <w:rFonts w:ascii="宋体" w:hAnsi="宋体" w:hint="eastAsia"/>
          <w:color w:val="000000"/>
          <w:szCs w:val="20"/>
        </w:rPr>
        <w:t>。</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4、申购份额、余额的处理方式</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申购的有效份额为按实际确认的申购金额在扣除相应的费用后，以当日基金份额净值为基准计算，</w:t>
      </w:r>
      <w:r w:rsidRPr="00720E63">
        <w:rPr>
          <w:rFonts w:ascii="宋体" w:hAnsi="宋体"/>
          <w:color w:val="000000"/>
          <w:szCs w:val="20"/>
        </w:rPr>
        <w:t>上述</w:t>
      </w:r>
      <w:r w:rsidRPr="00720E63">
        <w:rPr>
          <w:rFonts w:ascii="宋体" w:hAnsi="宋体" w:hint="eastAsia"/>
          <w:color w:val="000000"/>
          <w:szCs w:val="20"/>
        </w:rPr>
        <w:t>涉及基金份额的</w:t>
      </w:r>
      <w:r w:rsidRPr="00720E63">
        <w:rPr>
          <w:rFonts w:ascii="宋体" w:hAnsi="宋体"/>
          <w:color w:val="000000"/>
          <w:szCs w:val="20"/>
        </w:rPr>
        <w:t>计算</w:t>
      </w:r>
      <w:r w:rsidRPr="00720E63">
        <w:rPr>
          <w:rFonts w:ascii="宋体" w:hAnsi="宋体" w:hint="eastAsia"/>
          <w:color w:val="000000"/>
          <w:szCs w:val="20"/>
        </w:rPr>
        <w:t>结果均</w:t>
      </w:r>
      <w:r w:rsidRPr="00720E63">
        <w:rPr>
          <w:rFonts w:ascii="宋体" w:hAnsi="宋体"/>
          <w:color w:val="000000"/>
          <w:szCs w:val="20"/>
        </w:rPr>
        <w:t>保留到小数点后</w:t>
      </w:r>
      <w:r w:rsidRPr="00720E63">
        <w:rPr>
          <w:rFonts w:ascii="宋体" w:hAnsi="宋体" w:hint="eastAsia"/>
          <w:color w:val="000000"/>
          <w:szCs w:val="20"/>
        </w:rPr>
        <w:t>2位</w:t>
      </w:r>
      <w:r w:rsidRPr="00720E63">
        <w:rPr>
          <w:rFonts w:ascii="宋体" w:hAnsi="宋体"/>
          <w:color w:val="000000"/>
          <w:szCs w:val="20"/>
        </w:rPr>
        <w:t>，</w:t>
      </w:r>
      <w:r w:rsidRPr="00720E63">
        <w:rPr>
          <w:rFonts w:ascii="宋体" w:hAnsi="宋体" w:hint="eastAsia"/>
          <w:color w:val="000000"/>
          <w:szCs w:val="20"/>
        </w:rPr>
        <w:t>小数点后2位以后的部分舍弃，舍弃部分归入基金财产；上述涉及金额的计算</w:t>
      </w:r>
      <w:r w:rsidRPr="00720E63">
        <w:rPr>
          <w:rFonts w:ascii="宋体" w:hAnsi="宋体"/>
          <w:color w:val="000000"/>
          <w:szCs w:val="20"/>
        </w:rPr>
        <w:t>结果均按四舍五入方法，保留</w:t>
      </w:r>
      <w:r w:rsidRPr="00720E63">
        <w:rPr>
          <w:rFonts w:ascii="宋体" w:hAnsi="宋体" w:hint="eastAsia"/>
          <w:color w:val="000000"/>
          <w:szCs w:val="20"/>
        </w:rPr>
        <w:t>到</w:t>
      </w:r>
      <w:r w:rsidRPr="00720E63">
        <w:rPr>
          <w:rFonts w:ascii="宋体" w:hAnsi="宋体"/>
          <w:color w:val="000000"/>
          <w:szCs w:val="20"/>
        </w:rPr>
        <w:t>小数点后2位</w:t>
      </w:r>
      <w:r w:rsidRPr="00720E63">
        <w:rPr>
          <w:rFonts w:ascii="宋体" w:hAnsi="宋体" w:hint="eastAsia"/>
          <w:color w:val="000000"/>
          <w:szCs w:val="20"/>
        </w:rPr>
        <w:t>，</w:t>
      </w:r>
      <w:r w:rsidRPr="00720E63">
        <w:rPr>
          <w:rFonts w:ascii="宋体" w:hAnsi="宋体"/>
          <w:color w:val="000000"/>
          <w:szCs w:val="20"/>
        </w:rPr>
        <w:t>由此产生的</w:t>
      </w:r>
      <w:r w:rsidRPr="00720E63">
        <w:rPr>
          <w:rFonts w:ascii="宋体" w:hAnsi="宋体" w:hint="eastAsia"/>
          <w:color w:val="000000"/>
          <w:szCs w:val="20"/>
        </w:rPr>
        <w:t>收益或</w:t>
      </w:r>
      <w:r w:rsidRPr="00720E63">
        <w:rPr>
          <w:rFonts w:ascii="宋体" w:hAnsi="宋体"/>
          <w:color w:val="000000"/>
          <w:szCs w:val="20"/>
        </w:rPr>
        <w:t>损失由基金财产承担</w:t>
      </w:r>
      <w:r w:rsidRPr="00720E63">
        <w:rPr>
          <w:rFonts w:ascii="宋体" w:hAnsi="宋体" w:hint="eastAsia"/>
          <w:color w:val="000000"/>
          <w:szCs w:val="20"/>
        </w:rPr>
        <w:t>。</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5、赎回金额的处理方式</w:t>
      </w:r>
    </w:p>
    <w:p w:rsidR="00073F1C" w:rsidRPr="00720E63" w:rsidRDefault="00073F1C" w:rsidP="00073F1C">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lastRenderedPageBreak/>
        <w:t>赎回金额为按实际确认的有效赎回份额以当日基金份额净值为基准并扣除相应的费用，计算结果</w:t>
      </w:r>
      <w:r w:rsidRPr="00720E63">
        <w:rPr>
          <w:rFonts w:ascii="宋体" w:hAnsi="宋体"/>
          <w:color w:val="000000"/>
          <w:szCs w:val="20"/>
        </w:rPr>
        <w:t>保留到小数点后</w:t>
      </w:r>
      <w:r w:rsidRPr="00720E63">
        <w:rPr>
          <w:rFonts w:ascii="宋体" w:hAnsi="宋体" w:hint="eastAsia"/>
          <w:color w:val="000000"/>
          <w:szCs w:val="20"/>
        </w:rPr>
        <w:t>2</w:t>
      </w:r>
      <w:r w:rsidRPr="00720E63">
        <w:rPr>
          <w:rFonts w:ascii="宋体" w:hAnsi="宋体"/>
          <w:color w:val="000000"/>
          <w:szCs w:val="20"/>
        </w:rPr>
        <w:t>位，</w:t>
      </w:r>
      <w:r w:rsidRPr="00720E63">
        <w:rPr>
          <w:rFonts w:ascii="宋体" w:hAnsi="宋体" w:hint="eastAsia"/>
          <w:color w:val="000000"/>
          <w:szCs w:val="20"/>
        </w:rPr>
        <w:t>小数点后2位以后的部分四舍五入，由此产生的误差计入基金财产</w:t>
      </w:r>
      <w:r w:rsidRPr="00720E63">
        <w:rPr>
          <w:rFonts w:ascii="宋体" w:hAnsi="宋体"/>
          <w:color w:val="000000"/>
          <w:szCs w:val="20"/>
        </w:rPr>
        <w:t>。</w:t>
      </w: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八、申购和赎回的登记</w:t>
      </w: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申购基金成功后，基金登记机构在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登记权益并办理登记手续，投资</w:t>
      </w:r>
      <w:r w:rsidRPr="00720E63">
        <w:rPr>
          <w:rFonts w:ascii="宋体" w:hAnsi="宋体"/>
          <w:szCs w:val="21"/>
        </w:rPr>
        <w:t>人</w:t>
      </w:r>
      <w:r w:rsidRPr="00720E63">
        <w:rPr>
          <w:rFonts w:ascii="宋体" w:hAnsi="宋体" w:hint="eastAsia"/>
          <w:color w:val="000000"/>
        </w:rPr>
        <w:t>自</w:t>
      </w:r>
      <w:r w:rsidRPr="00720E63">
        <w:rPr>
          <w:rFonts w:ascii="宋体" w:hAnsi="宋体"/>
          <w:color w:val="000000"/>
        </w:rPr>
        <w:t>T+2</w:t>
      </w:r>
      <w:r w:rsidRPr="00720E63">
        <w:rPr>
          <w:rFonts w:ascii="宋体" w:hAnsi="宋体" w:hint="eastAsia"/>
          <w:color w:val="000000"/>
        </w:rPr>
        <w:t>日（含该日）后有权赎回该部分基金份额。</w:t>
      </w: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hint="eastAsia"/>
          <w:color w:val="000000"/>
        </w:rPr>
        <w:t>投资</w:t>
      </w:r>
      <w:r w:rsidRPr="00720E63">
        <w:rPr>
          <w:rFonts w:ascii="宋体" w:hAnsi="宋体"/>
          <w:szCs w:val="21"/>
        </w:rPr>
        <w:t>人</w:t>
      </w:r>
      <w:r w:rsidRPr="00720E63">
        <w:rPr>
          <w:rFonts w:ascii="宋体" w:hAnsi="宋体" w:hint="eastAsia"/>
          <w:color w:val="000000"/>
        </w:rPr>
        <w:t>赎回基金成功后，基金登记机构在</w:t>
      </w:r>
      <w:r w:rsidRPr="00720E63">
        <w:rPr>
          <w:rFonts w:ascii="宋体" w:hAnsi="宋体"/>
          <w:color w:val="000000"/>
        </w:rPr>
        <w:t>T+1</w:t>
      </w:r>
      <w:r w:rsidRPr="00720E63">
        <w:rPr>
          <w:rFonts w:ascii="宋体" w:hAnsi="宋体" w:hint="eastAsia"/>
          <w:color w:val="000000"/>
        </w:rPr>
        <w:t>日为投资</w:t>
      </w:r>
      <w:r w:rsidRPr="00720E63">
        <w:rPr>
          <w:rFonts w:ascii="宋体" w:hAnsi="宋体"/>
          <w:szCs w:val="21"/>
        </w:rPr>
        <w:t>人</w:t>
      </w:r>
      <w:r w:rsidRPr="00720E63">
        <w:rPr>
          <w:rFonts w:ascii="宋体" w:hAnsi="宋体" w:hint="eastAsia"/>
          <w:color w:val="000000"/>
        </w:rPr>
        <w:t>办理扣除权益的登记手续。</w:t>
      </w: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hint="eastAsia"/>
          <w:color w:val="000000"/>
        </w:rPr>
        <w:t>基金管理人可以在法律法规允许的范围内，对上述登记办理时间进行调整，但不得实质影响投资</w:t>
      </w:r>
      <w:r w:rsidRPr="00720E63">
        <w:rPr>
          <w:rFonts w:ascii="宋体" w:hAnsi="宋体"/>
          <w:szCs w:val="21"/>
        </w:rPr>
        <w:t>人</w:t>
      </w:r>
      <w:r w:rsidRPr="00720E63">
        <w:rPr>
          <w:rFonts w:ascii="宋体" w:hAnsi="宋体" w:hint="eastAsia"/>
          <w:color w:val="000000"/>
        </w:rPr>
        <w:t>的合法权益，并最迟于实施前</w:t>
      </w:r>
      <w:r w:rsidRPr="00720E63">
        <w:rPr>
          <w:rFonts w:ascii="宋体" w:hAnsi="宋体" w:hint="eastAsia"/>
          <w:szCs w:val="21"/>
        </w:rPr>
        <w:t>依照《信息披露办法》的有关规定</w:t>
      </w:r>
      <w:r w:rsidRPr="00720E63">
        <w:rPr>
          <w:rFonts w:ascii="宋体" w:hAnsi="宋体" w:hint="eastAsia"/>
          <w:color w:val="000000"/>
        </w:rPr>
        <w:t>在指定</w:t>
      </w:r>
      <w:r>
        <w:rPr>
          <w:rFonts w:ascii="宋体" w:hAnsi="宋体" w:hint="eastAsia"/>
          <w:color w:val="000000"/>
        </w:rPr>
        <w:t>媒介</w:t>
      </w:r>
      <w:r w:rsidRPr="00720E63">
        <w:rPr>
          <w:rFonts w:ascii="宋体" w:hAnsi="宋体" w:hint="eastAsia"/>
          <w:color w:val="000000"/>
        </w:rPr>
        <w:t>公告。</w:t>
      </w:r>
    </w:p>
    <w:p w:rsidR="00073F1C" w:rsidRPr="00720E63" w:rsidRDefault="00073F1C" w:rsidP="00073F1C">
      <w:pPr>
        <w:autoSpaceDE w:val="0"/>
        <w:autoSpaceDN w:val="0"/>
        <w:adjustRightInd w:val="0"/>
        <w:snapToGrid w:val="0"/>
        <w:spacing w:line="360" w:lineRule="auto"/>
        <w:ind w:firstLineChars="200" w:firstLine="420"/>
        <w:rPr>
          <w:rFonts w:ascii="宋体" w:hAnsi="宋体"/>
          <w:color w:val="000000"/>
          <w:kern w:val="0"/>
          <w:szCs w:val="20"/>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九、拒绝或暂停申购的情形及处理方式</w:t>
      </w:r>
    </w:p>
    <w:p w:rsidR="00073F1C" w:rsidRPr="00A47F5D" w:rsidRDefault="00073F1C" w:rsidP="00073F1C">
      <w:pPr>
        <w:snapToGrid w:val="0"/>
        <w:spacing w:line="360" w:lineRule="auto"/>
        <w:ind w:firstLineChars="200" w:firstLine="420"/>
        <w:rPr>
          <w:bCs/>
          <w:szCs w:val="21"/>
        </w:rPr>
      </w:pPr>
      <w:r w:rsidRPr="00A47F5D">
        <w:rPr>
          <w:bCs/>
          <w:szCs w:val="21"/>
        </w:rPr>
        <w:t>发生下列情况时，基金管理人可拒绝或暂停接受投资人的申购申请：</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因不可抗力导致基金无法正常运作。</w:t>
      </w:r>
    </w:p>
    <w:p w:rsidR="00073F1C" w:rsidRPr="00A47F5D" w:rsidRDefault="00073F1C" w:rsidP="00073F1C">
      <w:pPr>
        <w:snapToGrid w:val="0"/>
        <w:spacing w:line="360" w:lineRule="auto"/>
        <w:ind w:firstLineChars="200" w:firstLine="420"/>
        <w:rPr>
          <w:bCs/>
          <w:szCs w:val="21"/>
        </w:rPr>
      </w:pPr>
      <w:r w:rsidRPr="00A47F5D">
        <w:rPr>
          <w:rFonts w:hint="eastAsia"/>
          <w:bCs/>
          <w:szCs w:val="21"/>
        </w:rPr>
        <w:t>2</w:t>
      </w:r>
      <w:r w:rsidRPr="00A47F5D">
        <w:rPr>
          <w:rFonts w:hint="eastAsia"/>
          <w:bCs/>
          <w:szCs w:val="21"/>
        </w:rPr>
        <w:t>、发生基金合同规定的暂停基金资产估值情况时，基金管理人可暂停接</w:t>
      </w:r>
      <w:r>
        <w:rPr>
          <w:rFonts w:hint="eastAsia"/>
          <w:bCs/>
          <w:szCs w:val="21"/>
        </w:rPr>
        <w:t>受</w:t>
      </w:r>
      <w:r w:rsidRPr="00A47F5D">
        <w:rPr>
          <w:rFonts w:hint="eastAsia"/>
          <w:bCs/>
          <w:szCs w:val="21"/>
        </w:rPr>
        <w:t>投资人的申购申请。</w:t>
      </w:r>
    </w:p>
    <w:p w:rsidR="00073F1C" w:rsidRPr="00A47F5D" w:rsidRDefault="00073F1C" w:rsidP="00073F1C">
      <w:pPr>
        <w:snapToGrid w:val="0"/>
        <w:spacing w:line="360" w:lineRule="auto"/>
        <w:ind w:firstLineChars="200" w:firstLine="420"/>
        <w:rPr>
          <w:bCs/>
          <w:szCs w:val="21"/>
        </w:rPr>
      </w:pPr>
      <w:r w:rsidRPr="00A47F5D">
        <w:rPr>
          <w:rFonts w:hint="eastAsia"/>
          <w:bCs/>
          <w:szCs w:val="21"/>
        </w:rPr>
        <w:t>3</w:t>
      </w:r>
      <w:r w:rsidRPr="00A47F5D">
        <w:rPr>
          <w:rFonts w:hint="eastAsia"/>
          <w:bCs/>
          <w:szCs w:val="21"/>
        </w:rPr>
        <w:t>、</w:t>
      </w:r>
      <w:r w:rsidRPr="00A47F5D">
        <w:rPr>
          <w:bCs/>
          <w:szCs w:val="21"/>
        </w:rPr>
        <w:t>证券</w:t>
      </w:r>
      <w:r>
        <w:rPr>
          <w:rFonts w:hint="eastAsia"/>
          <w:bCs/>
          <w:szCs w:val="21"/>
        </w:rPr>
        <w:t>、期货</w:t>
      </w:r>
      <w:r w:rsidRPr="00A47F5D">
        <w:rPr>
          <w:bCs/>
          <w:szCs w:val="21"/>
        </w:rPr>
        <w:t>交易所交易时间非正常停市，导致基金管理人无法计算当日基金资产净值</w:t>
      </w:r>
      <w:r w:rsidRPr="005227E3">
        <w:rPr>
          <w:rFonts w:ascii="宋体" w:hAnsi="宋体" w:hint="eastAsia"/>
          <w:bCs/>
          <w:szCs w:val="21"/>
        </w:rPr>
        <w:t>或者无法办理申购业务</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rFonts w:hint="eastAsia"/>
          <w:bCs/>
          <w:szCs w:val="21"/>
        </w:rPr>
        <w:t>4</w:t>
      </w:r>
      <w:r w:rsidRPr="00A47F5D">
        <w:rPr>
          <w:rFonts w:hint="eastAsia"/>
          <w:bCs/>
          <w:szCs w:val="21"/>
        </w:rPr>
        <w:t>、</w:t>
      </w:r>
      <w:r w:rsidRPr="005227E3">
        <w:rPr>
          <w:rFonts w:ascii="宋体" w:hAnsi="宋体" w:hint="eastAsia"/>
          <w:bCs/>
          <w:szCs w:val="21"/>
        </w:rPr>
        <w:t>因基金收益分配、基金投资组合内某个或某些证券即将上市等原因，使短期内继续接受申购可能会影响或损害</w:t>
      </w:r>
      <w:r>
        <w:rPr>
          <w:rFonts w:ascii="宋体" w:hAnsi="宋体" w:hint="eastAsia"/>
          <w:bCs/>
          <w:szCs w:val="21"/>
        </w:rPr>
        <w:t>现有</w:t>
      </w:r>
      <w:r w:rsidRPr="005227E3">
        <w:rPr>
          <w:rFonts w:ascii="宋体" w:hAnsi="宋体" w:hint="eastAsia"/>
          <w:bCs/>
          <w:szCs w:val="21"/>
        </w:rPr>
        <w:t>基金份额持有人利益的</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rFonts w:hint="eastAsia"/>
          <w:bCs/>
          <w:szCs w:val="21"/>
        </w:rPr>
        <w:t>5</w:t>
      </w:r>
      <w:r w:rsidRPr="00A47F5D">
        <w:rPr>
          <w:rFonts w:hint="eastAsia"/>
          <w:bCs/>
          <w:szCs w:val="21"/>
        </w:rPr>
        <w:t>、</w:t>
      </w:r>
      <w:r w:rsidRPr="00A47F5D">
        <w:rPr>
          <w:bCs/>
          <w:szCs w:val="21"/>
        </w:rPr>
        <w:t>基金资产规模过大，使基金管理人无法找到合适的投资品种，或其他可能对基金业绩产生负面影响，</w:t>
      </w:r>
      <w:r w:rsidRPr="00692E75">
        <w:rPr>
          <w:rFonts w:hint="eastAsia"/>
          <w:bCs/>
        </w:rPr>
        <w:t>或其他</w:t>
      </w:r>
      <w:r w:rsidRPr="00A47F5D">
        <w:rPr>
          <w:bCs/>
          <w:szCs w:val="21"/>
        </w:rPr>
        <w:t>损害现有基金份额持有人利益的情形。</w:t>
      </w:r>
    </w:p>
    <w:p w:rsidR="00073F1C" w:rsidRPr="005227E3" w:rsidRDefault="00073F1C" w:rsidP="00073F1C">
      <w:pPr>
        <w:snapToGrid w:val="0"/>
        <w:spacing w:line="360" w:lineRule="auto"/>
        <w:ind w:firstLineChars="200" w:firstLine="420"/>
        <w:rPr>
          <w:rFonts w:ascii="宋体" w:hAnsi="宋体"/>
          <w:bCs/>
          <w:szCs w:val="21"/>
        </w:rPr>
      </w:pPr>
      <w:r w:rsidRPr="00A47F5D">
        <w:rPr>
          <w:rFonts w:hint="eastAsia"/>
          <w:bCs/>
          <w:szCs w:val="21"/>
        </w:rPr>
        <w:t>6</w:t>
      </w:r>
      <w:r w:rsidRPr="00A47F5D">
        <w:rPr>
          <w:rFonts w:hint="eastAsia"/>
          <w:bCs/>
          <w:szCs w:val="21"/>
        </w:rPr>
        <w:t>、</w:t>
      </w:r>
      <w:r w:rsidRPr="005227E3">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rsidR="00073F1C" w:rsidRPr="005227E3" w:rsidRDefault="00073F1C" w:rsidP="00073F1C">
      <w:pPr>
        <w:snapToGrid w:val="0"/>
        <w:spacing w:line="360" w:lineRule="auto"/>
        <w:ind w:firstLineChars="200" w:firstLine="420"/>
        <w:rPr>
          <w:rFonts w:ascii="宋体" w:hAnsi="宋体"/>
          <w:bCs/>
          <w:szCs w:val="21"/>
        </w:rPr>
      </w:pPr>
      <w:r w:rsidRPr="00732470">
        <w:rPr>
          <w:rFonts w:hint="eastAsia"/>
          <w:bCs/>
          <w:szCs w:val="21"/>
        </w:rPr>
        <w:t>7</w:t>
      </w:r>
      <w:r w:rsidRPr="00732470">
        <w:rPr>
          <w:rFonts w:hint="eastAsia"/>
          <w:bCs/>
          <w:szCs w:val="21"/>
        </w:rPr>
        <w:t>、</w:t>
      </w:r>
      <w:r w:rsidRPr="005227E3">
        <w:rPr>
          <w:rFonts w:ascii="宋体" w:hAnsi="宋体"/>
          <w:bCs/>
          <w:szCs w:val="21"/>
        </w:rPr>
        <w:t>接受某笔或某些申购申请可能会影响或损害现有基金份额持有人利益时。</w:t>
      </w:r>
    </w:p>
    <w:p w:rsidR="00073F1C" w:rsidRPr="00A47F5D" w:rsidRDefault="00073F1C" w:rsidP="00073F1C">
      <w:pPr>
        <w:snapToGrid w:val="0"/>
        <w:spacing w:line="360" w:lineRule="auto"/>
        <w:ind w:firstLineChars="200" w:firstLine="420"/>
        <w:rPr>
          <w:bCs/>
          <w:szCs w:val="21"/>
        </w:rPr>
      </w:pPr>
      <w:r w:rsidRPr="005227E3">
        <w:rPr>
          <w:rFonts w:hint="eastAsia"/>
          <w:bCs/>
          <w:szCs w:val="21"/>
        </w:rPr>
        <w:t>8</w:t>
      </w:r>
      <w:r w:rsidRPr="005227E3">
        <w:rPr>
          <w:rFonts w:hint="eastAsia"/>
          <w:bCs/>
          <w:szCs w:val="21"/>
        </w:rPr>
        <w:t>、</w:t>
      </w:r>
      <w:r w:rsidRPr="00A47F5D">
        <w:rPr>
          <w:bCs/>
          <w:szCs w:val="21"/>
        </w:rPr>
        <w:t>法律法规规定或中国证监会认定的其他情形。</w:t>
      </w:r>
    </w:p>
    <w:p w:rsidR="00073F1C" w:rsidRPr="00A47F5D" w:rsidRDefault="00073F1C" w:rsidP="00073F1C">
      <w:pPr>
        <w:snapToGrid w:val="0"/>
        <w:spacing w:line="360" w:lineRule="auto"/>
        <w:ind w:firstLineChars="200" w:firstLine="420"/>
        <w:rPr>
          <w:bCs/>
          <w:szCs w:val="21"/>
        </w:rPr>
      </w:pPr>
      <w:r w:rsidRPr="00A47F5D">
        <w:rPr>
          <w:bCs/>
          <w:szCs w:val="21"/>
        </w:rPr>
        <w:t>发生上述第</w:t>
      </w:r>
      <w:r w:rsidRPr="00A47F5D">
        <w:rPr>
          <w:bCs/>
          <w:szCs w:val="21"/>
        </w:rPr>
        <w:t>1</w:t>
      </w:r>
      <w:r w:rsidRPr="00A47F5D">
        <w:rPr>
          <w:bCs/>
          <w:szCs w:val="21"/>
        </w:rPr>
        <w:t>、</w:t>
      </w:r>
      <w:r w:rsidRPr="00A47F5D">
        <w:rPr>
          <w:bCs/>
          <w:szCs w:val="21"/>
        </w:rPr>
        <w:t>2</w:t>
      </w:r>
      <w:r w:rsidRPr="00A47F5D">
        <w:rPr>
          <w:bCs/>
          <w:szCs w:val="21"/>
        </w:rPr>
        <w:t>、</w:t>
      </w:r>
      <w:r w:rsidRPr="00A47F5D">
        <w:rPr>
          <w:rFonts w:hint="eastAsia"/>
          <w:bCs/>
          <w:szCs w:val="21"/>
        </w:rPr>
        <w:t>3</w:t>
      </w:r>
      <w:r w:rsidRPr="00A47F5D">
        <w:rPr>
          <w:bCs/>
          <w:szCs w:val="21"/>
        </w:rPr>
        <w:t>、</w:t>
      </w:r>
      <w:r>
        <w:rPr>
          <w:rFonts w:hint="eastAsia"/>
          <w:bCs/>
          <w:szCs w:val="21"/>
        </w:rPr>
        <w:t>4</w:t>
      </w:r>
      <w:r>
        <w:rPr>
          <w:rFonts w:hint="eastAsia"/>
          <w:bCs/>
          <w:szCs w:val="21"/>
        </w:rPr>
        <w:t>、</w:t>
      </w:r>
      <w:r w:rsidRPr="00A47F5D">
        <w:rPr>
          <w:bCs/>
          <w:szCs w:val="21"/>
        </w:rPr>
        <w:t>5</w:t>
      </w:r>
      <w:r w:rsidRPr="00A47F5D">
        <w:rPr>
          <w:rFonts w:hint="eastAsia"/>
          <w:bCs/>
          <w:szCs w:val="21"/>
        </w:rPr>
        <w:t>、</w:t>
      </w:r>
      <w:r w:rsidRPr="00A47F5D">
        <w:rPr>
          <w:rFonts w:hint="eastAsia"/>
          <w:bCs/>
          <w:szCs w:val="21"/>
        </w:rPr>
        <w:t>6</w:t>
      </w:r>
      <w:r>
        <w:rPr>
          <w:rFonts w:hint="eastAsia"/>
          <w:bCs/>
          <w:szCs w:val="21"/>
        </w:rPr>
        <w:t>、</w:t>
      </w:r>
      <w:r>
        <w:rPr>
          <w:rFonts w:hint="eastAsia"/>
          <w:bCs/>
          <w:szCs w:val="21"/>
        </w:rPr>
        <w:t>8</w:t>
      </w:r>
      <w:r w:rsidRPr="00A47F5D">
        <w:rPr>
          <w:bCs/>
          <w:szCs w:val="21"/>
        </w:rPr>
        <w:t>项暂停申购情形</w:t>
      </w:r>
      <w:r>
        <w:rPr>
          <w:rFonts w:hint="eastAsia"/>
          <w:bCs/>
          <w:szCs w:val="21"/>
        </w:rPr>
        <w:t>之一且基金管理人决定暂停申购</w:t>
      </w:r>
      <w:r w:rsidRPr="00A47F5D">
        <w:rPr>
          <w:bCs/>
          <w:szCs w:val="21"/>
        </w:rPr>
        <w:t>时，基金管理人应当根据有关规定在指定媒</w:t>
      </w:r>
      <w:r>
        <w:rPr>
          <w:rFonts w:hint="eastAsia"/>
          <w:bCs/>
          <w:szCs w:val="21"/>
        </w:rPr>
        <w:t>介</w:t>
      </w:r>
      <w:r w:rsidRPr="00A47F5D">
        <w:rPr>
          <w:bCs/>
          <w:szCs w:val="21"/>
        </w:rPr>
        <w:t>上刊登暂停申购公告。如果投资人的申购申请被拒绝，被拒绝的申购款项将退还给投资人。在暂停申购的情况消除时，基金管理人应及时恢复申购业务的办理。</w:t>
      </w:r>
    </w:p>
    <w:p w:rsidR="00073F1C" w:rsidRPr="004F0098"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十、暂停赎回或者延缓支付赎回款项的情形及处理方式</w:t>
      </w:r>
    </w:p>
    <w:p w:rsidR="00073F1C" w:rsidRPr="00A47F5D" w:rsidRDefault="00073F1C" w:rsidP="00073F1C">
      <w:pPr>
        <w:snapToGrid w:val="0"/>
        <w:spacing w:line="360" w:lineRule="auto"/>
        <w:ind w:firstLineChars="200" w:firstLine="420"/>
        <w:rPr>
          <w:bCs/>
          <w:szCs w:val="21"/>
        </w:rPr>
      </w:pPr>
      <w:r w:rsidRPr="00A47F5D">
        <w:rPr>
          <w:bCs/>
          <w:szCs w:val="21"/>
        </w:rPr>
        <w:t>发生下列情形时，基金管理人可暂停接受投资人的赎回申请或延缓支付赎回款项：</w:t>
      </w:r>
    </w:p>
    <w:p w:rsidR="00073F1C" w:rsidRPr="00A47F5D" w:rsidRDefault="00073F1C" w:rsidP="00073F1C">
      <w:pPr>
        <w:snapToGrid w:val="0"/>
        <w:spacing w:line="360" w:lineRule="auto"/>
        <w:ind w:firstLineChars="200" w:firstLine="420"/>
        <w:rPr>
          <w:bCs/>
          <w:szCs w:val="21"/>
        </w:rPr>
      </w:pPr>
      <w:r w:rsidRPr="00A47F5D">
        <w:rPr>
          <w:bCs/>
          <w:szCs w:val="21"/>
        </w:rPr>
        <w:lastRenderedPageBreak/>
        <w:t>1</w:t>
      </w:r>
      <w:r w:rsidRPr="00A47F5D">
        <w:rPr>
          <w:rFonts w:hint="eastAsia"/>
          <w:bCs/>
          <w:szCs w:val="21"/>
        </w:rPr>
        <w:t>、</w:t>
      </w:r>
      <w:r w:rsidRPr="00A47F5D">
        <w:rPr>
          <w:bCs/>
          <w:szCs w:val="21"/>
        </w:rPr>
        <w:t>因不可抗力导致基金管理人不能支付赎回款项。</w:t>
      </w:r>
    </w:p>
    <w:p w:rsidR="00073F1C" w:rsidRPr="00A47F5D" w:rsidRDefault="00073F1C" w:rsidP="00073F1C">
      <w:pPr>
        <w:snapToGrid w:val="0"/>
        <w:spacing w:line="360" w:lineRule="auto"/>
        <w:ind w:firstLineChars="200" w:firstLine="420"/>
        <w:rPr>
          <w:bCs/>
          <w:szCs w:val="21"/>
        </w:rPr>
      </w:pPr>
      <w:r w:rsidRPr="00A47F5D">
        <w:rPr>
          <w:rFonts w:hint="eastAsia"/>
          <w:bCs/>
          <w:szCs w:val="21"/>
        </w:rPr>
        <w:t>2</w:t>
      </w:r>
      <w:r w:rsidRPr="00A47F5D">
        <w:rPr>
          <w:rFonts w:hint="eastAsia"/>
          <w:bCs/>
          <w:szCs w:val="21"/>
        </w:rPr>
        <w:t>、发生基金合同规定的暂停基金资产估值情况时，基金管理人可暂停接</w:t>
      </w:r>
      <w:r>
        <w:rPr>
          <w:rFonts w:hint="eastAsia"/>
          <w:bCs/>
          <w:szCs w:val="21"/>
        </w:rPr>
        <w:t>受</w:t>
      </w:r>
      <w:r w:rsidRPr="00A47F5D">
        <w:rPr>
          <w:rFonts w:hint="eastAsia"/>
          <w:bCs/>
          <w:szCs w:val="21"/>
        </w:rPr>
        <w:t>投资人的赎回申请或延缓支付赎回款项。</w:t>
      </w:r>
    </w:p>
    <w:p w:rsidR="00073F1C" w:rsidRPr="00A47F5D" w:rsidRDefault="00073F1C" w:rsidP="00073F1C">
      <w:pPr>
        <w:snapToGrid w:val="0"/>
        <w:spacing w:line="360" w:lineRule="auto"/>
        <w:ind w:firstLineChars="200" w:firstLine="420"/>
        <w:rPr>
          <w:bCs/>
          <w:szCs w:val="21"/>
        </w:rPr>
      </w:pPr>
      <w:r w:rsidRPr="00A47F5D">
        <w:rPr>
          <w:rFonts w:hint="eastAsia"/>
          <w:bCs/>
          <w:szCs w:val="21"/>
        </w:rPr>
        <w:t>3</w:t>
      </w:r>
      <w:r w:rsidRPr="00A47F5D">
        <w:rPr>
          <w:rFonts w:hint="eastAsia"/>
          <w:bCs/>
          <w:szCs w:val="21"/>
        </w:rPr>
        <w:t>、</w:t>
      </w:r>
      <w:r w:rsidRPr="00A47F5D">
        <w:rPr>
          <w:bCs/>
          <w:szCs w:val="21"/>
        </w:rPr>
        <w:t>证券</w:t>
      </w:r>
      <w:r>
        <w:rPr>
          <w:rFonts w:hint="eastAsia"/>
          <w:bCs/>
          <w:szCs w:val="21"/>
        </w:rPr>
        <w:t>、期货</w:t>
      </w:r>
      <w:r w:rsidRPr="00A47F5D">
        <w:rPr>
          <w:bCs/>
          <w:szCs w:val="21"/>
        </w:rPr>
        <w:t>交易所交易时间非正常停市，导致基金管理人无法计算当日基金资产净值</w:t>
      </w:r>
      <w:r>
        <w:rPr>
          <w:rFonts w:hint="eastAsia"/>
          <w:bCs/>
          <w:szCs w:val="21"/>
        </w:rPr>
        <w:t>或者无法办理赎回业务</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rFonts w:hint="eastAsia"/>
          <w:bCs/>
          <w:szCs w:val="21"/>
        </w:rPr>
        <w:t>4</w:t>
      </w:r>
      <w:r w:rsidRPr="00A47F5D">
        <w:rPr>
          <w:rFonts w:hint="eastAsia"/>
          <w:bCs/>
          <w:szCs w:val="21"/>
        </w:rPr>
        <w:t>、</w:t>
      </w:r>
      <w:r w:rsidRPr="00A47F5D">
        <w:rPr>
          <w:bCs/>
          <w:szCs w:val="21"/>
        </w:rPr>
        <w:t>连续两个或两个以上开放日发生巨额赎回。</w:t>
      </w:r>
    </w:p>
    <w:p w:rsidR="00073F1C" w:rsidRDefault="00073F1C" w:rsidP="00073F1C">
      <w:pPr>
        <w:snapToGrid w:val="0"/>
        <w:spacing w:line="360" w:lineRule="auto"/>
        <w:ind w:firstLineChars="200" w:firstLine="420"/>
        <w:rPr>
          <w:bCs/>
        </w:rPr>
      </w:pPr>
      <w:r w:rsidRPr="00A47F5D">
        <w:rPr>
          <w:rFonts w:hint="eastAsia"/>
          <w:bCs/>
          <w:szCs w:val="21"/>
        </w:rPr>
        <w:t>5</w:t>
      </w:r>
      <w:r w:rsidRPr="00A47F5D">
        <w:rPr>
          <w:rFonts w:hint="eastAsia"/>
          <w:bCs/>
          <w:szCs w:val="21"/>
        </w:rPr>
        <w:t>、</w:t>
      </w:r>
      <w:r w:rsidRPr="00692E75">
        <w:rPr>
          <w:rFonts w:hint="eastAsia"/>
          <w:bCs/>
        </w:rPr>
        <w:t>继续接受赎回申请将损害</w:t>
      </w:r>
      <w:r w:rsidRPr="00692E75">
        <w:rPr>
          <w:bCs/>
        </w:rPr>
        <w:t>现有基金份额持有人利益的情形</w:t>
      </w:r>
      <w:r w:rsidRPr="00692E75">
        <w:rPr>
          <w:rFonts w:hint="eastAsia"/>
          <w:bCs/>
        </w:rPr>
        <w:t>时，可暂停接受投资人的赎回申请。</w:t>
      </w:r>
    </w:p>
    <w:p w:rsidR="00073F1C" w:rsidRDefault="00073F1C" w:rsidP="00073F1C">
      <w:pPr>
        <w:snapToGrid w:val="0"/>
        <w:spacing w:line="360" w:lineRule="auto"/>
        <w:ind w:firstLineChars="200" w:firstLine="420"/>
        <w:rPr>
          <w:bCs/>
        </w:rPr>
      </w:pPr>
      <w:r w:rsidRPr="009A10E9">
        <w:rPr>
          <w:rFonts w:hint="eastAsia"/>
          <w:bCs/>
        </w:rPr>
        <w:t>6</w:t>
      </w:r>
      <w:r w:rsidRPr="009A10E9">
        <w:rPr>
          <w:rFonts w:hint="eastAsia"/>
          <w:bCs/>
        </w:rPr>
        <w:t>、遵循基金份额持有人利益优先原则，发生损害持有人利益的情形时，可暂停接受投资人的赎回申请。</w:t>
      </w:r>
    </w:p>
    <w:p w:rsidR="00073F1C" w:rsidRPr="00A47F5D" w:rsidRDefault="00073F1C" w:rsidP="00073F1C">
      <w:pPr>
        <w:snapToGrid w:val="0"/>
        <w:spacing w:line="360" w:lineRule="auto"/>
        <w:ind w:firstLineChars="200" w:firstLine="420"/>
        <w:rPr>
          <w:bCs/>
          <w:szCs w:val="21"/>
        </w:rPr>
      </w:pPr>
      <w:r>
        <w:rPr>
          <w:rFonts w:hint="eastAsia"/>
          <w:bCs/>
        </w:rPr>
        <w:t>7</w:t>
      </w:r>
      <w:r>
        <w:rPr>
          <w:rFonts w:hint="eastAsia"/>
          <w:bCs/>
        </w:rPr>
        <w:t>、</w:t>
      </w:r>
      <w:r w:rsidRPr="00A47F5D">
        <w:rPr>
          <w:bCs/>
          <w:szCs w:val="21"/>
        </w:rPr>
        <w:t>法律法规规定或中国证监会认定的其他情形。</w:t>
      </w:r>
    </w:p>
    <w:p w:rsidR="00073F1C" w:rsidRPr="00A47F5D" w:rsidRDefault="00073F1C" w:rsidP="00073F1C">
      <w:pPr>
        <w:snapToGrid w:val="0"/>
        <w:spacing w:line="360" w:lineRule="auto"/>
        <w:ind w:firstLineChars="200" w:firstLine="420"/>
        <w:rPr>
          <w:bCs/>
          <w:szCs w:val="21"/>
        </w:rPr>
      </w:pPr>
      <w:r w:rsidRPr="00A47F5D">
        <w:rPr>
          <w:bCs/>
          <w:szCs w:val="21"/>
        </w:rPr>
        <w:t>发生上述情形</w:t>
      </w:r>
      <w:r>
        <w:rPr>
          <w:rFonts w:hint="eastAsia"/>
          <w:bCs/>
          <w:szCs w:val="21"/>
        </w:rPr>
        <w:t>之一且基金管理人决定暂停接受基金份额持有人的赎回申请或者延缓支付赎回款项时</w:t>
      </w:r>
      <w:r w:rsidRPr="00A47F5D">
        <w:rPr>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47F5D">
        <w:rPr>
          <w:rFonts w:hint="eastAsia"/>
          <w:bCs/>
          <w:szCs w:val="21"/>
        </w:rPr>
        <w:t>4</w:t>
      </w:r>
      <w:r w:rsidRPr="00A47F5D">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073F1C" w:rsidRPr="00720E63" w:rsidRDefault="00073F1C" w:rsidP="00073F1C">
      <w:pPr>
        <w:snapToGrid w:val="0"/>
        <w:spacing w:line="360" w:lineRule="auto"/>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十一、巨额赎回的情形及处理方式</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巨额赎回的认定</w:t>
      </w:r>
    </w:p>
    <w:p w:rsidR="00073F1C" w:rsidRPr="00A47F5D" w:rsidRDefault="00073F1C" w:rsidP="00073F1C">
      <w:pPr>
        <w:snapToGrid w:val="0"/>
        <w:spacing w:line="360" w:lineRule="auto"/>
        <w:ind w:firstLineChars="200" w:firstLine="420"/>
        <w:rPr>
          <w:bCs/>
          <w:szCs w:val="21"/>
        </w:rPr>
      </w:pPr>
      <w:r w:rsidRPr="00A47F5D">
        <w:rPr>
          <w:bCs/>
          <w:szCs w:val="21"/>
        </w:rPr>
        <w:t>若本基金单个开放日内的基金份额净赎回申请</w:t>
      </w:r>
      <w:r w:rsidRPr="00A47F5D">
        <w:rPr>
          <w:bCs/>
          <w:szCs w:val="21"/>
        </w:rPr>
        <w:t>(</w:t>
      </w:r>
      <w:r w:rsidRPr="00A47F5D">
        <w:rPr>
          <w:bCs/>
          <w:szCs w:val="21"/>
        </w:rPr>
        <w:t>赎回申请份额总数加上基金转换中转出申请份额总数后扣除申购申请份额总数及基金转换中转入申请份额总数后的余额</w:t>
      </w:r>
      <w:r w:rsidRPr="00A47F5D">
        <w:rPr>
          <w:bCs/>
          <w:szCs w:val="21"/>
        </w:rPr>
        <w:t>)</w:t>
      </w:r>
      <w:r w:rsidRPr="00A47F5D">
        <w:rPr>
          <w:bCs/>
          <w:szCs w:val="21"/>
        </w:rPr>
        <w:t>超过前一开放日的基金总份额的</w:t>
      </w:r>
      <w:r>
        <w:rPr>
          <w:rFonts w:hint="eastAsia"/>
          <w:bCs/>
          <w:szCs w:val="21"/>
        </w:rPr>
        <w:t>10%</w:t>
      </w:r>
      <w:r w:rsidRPr="00A47F5D">
        <w:rPr>
          <w:bCs/>
          <w:szCs w:val="21"/>
        </w:rPr>
        <w:t>，即认为是发生了巨额赎回。</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rFonts w:hint="eastAsia"/>
          <w:bCs/>
          <w:szCs w:val="21"/>
        </w:rPr>
        <w:t>、</w:t>
      </w:r>
      <w:r w:rsidRPr="00A47F5D">
        <w:rPr>
          <w:bCs/>
          <w:szCs w:val="21"/>
        </w:rPr>
        <w:t>巨额赎回的处理方式</w:t>
      </w:r>
    </w:p>
    <w:p w:rsidR="00073F1C" w:rsidRPr="00A47F5D" w:rsidRDefault="00073F1C" w:rsidP="00073F1C">
      <w:pPr>
        <w:snapToGrid w:val="0"/>
        <w:spacing w:line="360" w:lineRule="auto"/>
        <w:ind w:firstLineChars="200" w:firstLine="420"/>
        <w:rPr>
          <w:bCs/>
          <w:szCs w:val="21"/>
        </w:rPr>
      </w:pPr>
      <w:r w:rsidRPr="00A47F5D">
        <w:rPr>
          <w:bCs/>
          <w:szCs w:val="21"/>
        </w:rPr>
        <w:t>当基金出现巨额赎回时，基金管理人可以根据基金当时的资产组合状况决定全额赎回或部分延期赎回。</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）全额赎回：当基金管理人认为有能力支付投资人的全部赎回申请时，按正常赎回程序执行。</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rFonts w:hint="eastAsia"/>
          <w:bCs/>
          <w:szCs w:val="21"/>
        </w:rPr>
        <w:t>2</w:t>
      </w:r>
      <w:r w:rsidRPr="00A47F5D">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Cs w:val="21"/>
        </w:rPr>
        <w:t>10%</w:t>
      </w:r>
      <w:r w:rsidRPr="00A47F5D">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A47F5D">
        <w:rPr>
          <w:bCs/>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rFonts w:hint="eastAsia"/>
          <w:bCs/>
          <w:szCs w:val="21"/>
        </w:rPr>
        <w:t>3</w:t>
      </w:r>
      <w:r w:rsidRPr="00A47F5D">
        <w:rPr>
          <w:bCs/>
          <w:szCs w:val="21"/>
        </w:rPr>
        <w:t>）暂停赎回：连续</w:t>
      </w:r>
      <w:r>
        <w:rPr>
          <w:rFonts w:hint="eastAsia"/>
          <w:bCs/>
          <w:szCs w:val="21"/>
        </w:rPr>
        <w:t>2</w:t>
      </w:r>
      <w:r>
        <w:rPr>
          <w:rFonts w:hint="eastAsia"/>
          <w:bCs/>
          <w:szCs w:val="21"/>
        </w:rPr>
        <w:t>个开放</w:t>
      </w:r>
      <w:r w:rsidRPr="00A47F5D">
        <w:rPr>
          <w:bCs/>
          <w:szCs w:val="21"/>
        </w:rPr>
        <w:t>日以上</w:t>
      </w:r>
      <w:r w:rsidRPr="00A47F5D">
        <w:rPr>
          <w:bCs/>
          <w:szCs w:val="21"/>
        </w:rPr>
        <w:t>(</w:t>
      </w:r>
      <w:r w:rsidRPr="00A47F5D">
        <w:rPr>
          <w:bCs/>
          <w:szCs w:val="21"/>
        </w:rPr>
        <w:t>含本数</w:t>
      </w:r>
      <w:r w:rsidRPr="00A47F5D">
        <w:rPr>
          <w:bCs/>
          <w:szCs w:val="21"/>
        </w:rPr>
        <w:t>)</w:t>
      </w:r>
      <w:r w:rsidRPr="00A47F5D">
        <w:rPr>
          <w:bCs/>
          <w:szCs w:val="21"/>
        </w:rPr>
        <w:t>发生巨额赎回，如基金管理人认为有必要，可暂停接受基金的赎回申请；已经接受的赎回申请可以延缓支付赎回款项，但不得超过</w:t>
      </w:r>
      <w:r>
        <w:rPr>
          <w:rFonts w:hint="eastAsia"/>
          <w:bCs/>
          <w:szCs w:val="21"/>
        </w:rPr>
        <w:t>20</w:t>
      </w:r>
      <w:r w:rsidRPr="00A47F5D">
        <w:rPr>
          <w:bCs/>
          <w:szCs w:val="21"/>
        </w:rPr>
        <w:t>个工作日，并应当在指定媒</w:t>
      </w:r>
      <w:r>
        <w:rPr>
          <w:rFonts w:hint="eastAsia"/>
          <w:bCs/>
          <w:szCs w:val="21"/>
        </w:rPr>
        <w:t>介</w:t>
      </w:r>
      <w:r w:rsidRPr="00A47F5D">
        <w:rPr>
          <w:bCs/>
          <w:szCs w:val="21"/>
        </w:rPr>
        <w:t>上进行公告。</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rFonts w:hint="eastAsia"/>
          <w:bCs/>
          <w:szCs w:val="21"/>
        </w:rPr>
        <w:t>、</w:t>
      </w:r>
      <w:r w:rsidRPr="00A47F5D">
        <w:rPr>
          <w:bCs/>
          <w:szCs w:val="21"/>
        </w:rPr>
        <w:t>巨额赎回的公告</w:t>
      </w:r>
    </w:p>
    <w:p w:rsidR="00073F1C" w:rsidRPr="00A47F5D" w:rsidRDefault="00073F1C" w:rsidP="00073F1C">
      <w:pPr>
        <w:snapToGrid w:val="0"/>
        <w:spacing w:line="360" w:lineRule="auto"/>
        <w:ind w:firstLineChars="200" w:firstLine="420"/>
        <w:rPr>
          <w:bCs/>
          <w:szCs w:val="21"/>
        </w:rPr>
      </w:pPr>
      <w:r w:rsidRPr="00A47F5D">
        <w:rPr>
          <w:bCs/>
          <w:szCs w:val="21"/>
        </w:rPr>
        <w:t>当发生上述延期赎回并延期办理时，基金管理人应当通过邮寄、传真或者招募说明书规定的其他方式</w:t>
      </w:r>
      <w:r w:rsidRPr="005227E3">
        <w:rPr>
          <w:rFonts w:hint="eastAsia"/>
          <w:bCs/>
          <w:szCs w:val="21"/>
        </w:rPr>
        <w:t>（包括但不限于短信、电子邮件或由基金销售机构通知等方式）</w:t>
      </w:r>
      <w:r w:rsidRPr="00A47F5D">
        <w:rPr>
          <w:bCs/>
          <w:szCs w:val="21"/>
        </w:rPr>
        <w:t>在</w:t>
      </w:r>
      <w:r>
        <w:rPr>
          <w:rFonts w:hint="eastAsia"/>
          <w:bCs/>
          <w:szCs w:val="21"/>
        </w:rPr>
        <w:t>3</w:t>
      </w:r>
      <w:r w:rsidRPr="00A47F5D">
        <w:rPr>
          <w:bCs/>
          <w:szCs w:val="21"/>
        </w:rPr>
        <w:t>个交易日内通知基金份额持有人，说明有关处理方法，同时在指定媒</w:t>
      </w:r>
      <w:r>
        <w:rPr>
          <w:rFonts w:hint="eastAsia"/>
          <w:bCs/>
          <w:szCs w:val="21"/>
        </w:rPr>
        <w:t>介</w:t>
      </w:r>
      <w:r w:rsidRPr="00A47F5D">
        <w:rPr>
          <w:bCs/>
          <w:szCs w:val="21"/>
        </w:rPr>
        <w:t>上刊登公告。</w:t>
      </w:r>
    </w:p>
    <w:p w:rsidR="00073F1C" w:rsidRPr="004F0098"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0"/>
        <w:rPr>
          <w:rFonts w:ascii="宋体" w:hAnsi="宋体"/>
          <w:color w:val="000000"/>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十二、</w:t>
      </w:r>
      <w:r w:rsidRPr="00720E63">
        <w:rPr>
          <w:rFonts w:ascii="宋体" w:hAnsi="宋体" w:hint="eastAsia"/>
          <w:b/>
          <w:color w:val="000000"/>
          <w:sz w:val="21"/>
          <w:szCs w:val="21"/>
        </w:rPr>
        <w:tab/>
        <w:t>其他暂停申购和赎回的情形及处理方式</w:t>
      </w:r>
    </w:p>
    <w:p w:rsidR="00073F1C" w:rsidRPr="00720E63" w:rsidRDefault="00073F1C" w:rsidP="00073F1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发生《基金合同》或《招募说明书》中未予载明的事项，但基金管理人有正当理由认为需要暂停基金申购、赎回的，可以经届时有效的合法程序宣布暂停接受投资</w:t>
      </w:r>
      <w:r w:rsidRPr="00720E63">
        <w:rPr>
          <w:rFonts w:ascii="宋体" w:hAnsi="宋体"/>
          <w:szCs w:val="21"/>
        </w:rPr>
        <w:t>人</w:t>
      </w:r>
      <w:r w:rsidRPr="00720E63">
        <w:rPr>
          <w:rFonts w:ascii="宋体" w:hAnsi="宋体" w:hint="eastAsia"/>
          <w:color w:val="000000"/>
          <w:szCs w:val="21"/>
        </w:rPr>
        <w:t>的申购、赎回申请。</w:t>
      </w:r>
    </w:p>
    <w:p w:rsidR="00073F1C" w:rsidRPr="00720E63" w:rsidRDefault="00073F1C" w:rsidP="00073F1C">
      <w:pPr>
        <w:pStyle w:val="af"/>
        <w:snapToGrid w:val="0"/>
        <w:ind w:firstLineChars="196" w:firstLine="413"/>
        <w:rPr>
          <w:rFonts w:ascii="宋体" w:hAnsi="宋体"/>
          <w:b/>
          <w:color w:val="000000"/>
          <w:sz w:val="21"/>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十三、</w:t>
      </w:r>
      <w:r w:rsidRPr="00720E63">
        <w:rPr>
          <w:rFonts w:ascii="宋体" w:hAnsi="宋体"/>
          <w:b/>
          <w:color w:val="000000"/>
          <w:sz w:val="21"/>
          <w:szCs w:val="21"/>
        </w:rPr>
        <w:t>暂停申购或赎回的公告和</w:t>
      </w:r>
      <w:r w:rsidRPr="00720E63">
        <w:rPr>
          <w:rFonts w:ascii="宋体" w:hAnsi="宋体" w:hint="eastAsia"/>
          <w:b/>
          <w:color w:val="000000"/>
          <w:sz w:val="21"/>
          <w:szCs w:val="21"/>
        </w:rPr>
        <w:t>重新开放申购或赎回的公告</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rFonts w:hint="eastAsia"/>
          <w:bCs/>
          <w:szCs w:val="21"/>
        </w:rPr>
        <w:t>、</w:t>
      </w:r>
      <w:r w:rsidRPr="00A47F5D">
        <w:rPr>
          <w:bCs/>
          <w:szCs w:val="21"/>
        </w:rPr>
        <w:t>发生上述暂停申购或赎回情况的，基金管理人应</w:t>
      </w:r>
      <w:r>
        <w:rPr>
          <w:rFonts w:hint="eastAsia"/>
          <w:bCs/>
          <w:szCs w:val="21"/>
        </w:rPr>
        <w:t>及时</w:t>
      </w:r>
      <w:r w:rsidRPr="00A47F5D">
        <w:rPr>
          <w:bCs/>
          <w:szCs w:val="21"/>
        </w:rPr>
        <w:t>向中国证监会备案，并在规定期限内在指定媒</w:t>
      </w:r>
      <w:r>
        <w:rPr>
          <w:rFonts w:hint="eastAsia"/>
          <w:bCs/>
          <w:szCs w:val="21"/>
        </w:rPr>
        <w:t>介</w:t>
      </w:r>
      <w:r w:rsidRPr="00A47F5D">
        <w:rPr>
          <w:bCs/>
          <w:szCs w:val="21"/>
        </w:rPr>
        <w:t>上刊登暂停公告。</w:t>
      </w:r>
    </w:p>
    <w:p w:rsidR="00073F1C" w:rsidRPr="004F0098" w:rsidRDefault="00073F1C" w:rsidP="00073F1C">
      <w:pPr>
        <w:snapToGrid w:val="0"/>
        <w:spacing w:line="360" w:lineRule="auto"/>
        <w:ind w:firstLineChars="200" w:firstLine="420"/>
        <w:rPr>
          <w:rFonts w:ascii="宋体" w:hAnsi="宋体"/>
          <w:color w:val="000000"/>
        </w:rPr>
      </w:pPr>
      <w:r w:rsidRPr="00A47F5D">
        <w:rPr>
          <w:bCs/>
          <w:szCs w:val="21"/>
        </w:rPr>
        <w:t>2</w:t>
      </w:r>
      <w:r w:rsidRPr="00A47F5D">
        <w:rPr>
          <w:rFonts w:hint="eastAsia"/>
          <w:bCs/>
          <w:szCs w:val="21"/>
        </w:rPr>
        <w:t>、</w:t>
      </w:r>
      <w:r w:rsidRPr="005227E3">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sidRPr="005227E3">
        <w:rPr>
          <w:rFonts w:ascii="宋体" w:hAnsi="宋体" w:hint="eastAsia"/>
          <w:szCs w:val="21"/>
        </w:rPr>
        <w:t>上刊登重新开放申购或赎回的公告；也可以根据实际情况在暂停公告中明确重新开放申购或赎回的时间，届时不再另行发布重新开放的公告。</w:t>
      </w:r>
    </w:p>
    <w:p w:rsidR="00073F1C" w:rsidRDefault="00073F1C" w:rsidP="00073F1C">
      <w:pPr>
        <w:pStyle w:val="af"/>
        <w:snapToGrid w:val="0"/>
        <w:ind w:firstLineChars="196" w:firstLine="413"/>
        <w:rPr>
          <w:rFonts w:ascii="宋体" w:hAnsi="宋体"/>
          <w:b/>
          <w:color w:val="000000"/>
          <w:sz w:val="21"/>
          <w:szCs w:val="21"/>
        </w:rPr>
      </w:pPr>
    </w:p>
    <w:p w:rsidR="00073F1C" w:rsidRPr="00720E63" w:rsidRDefault="00073F1C" w:rsidP="00073F1C">
      <w:pPr>
        <w:pStyle w:val="af"/>
        <w:snapToGrid w:val="0"/>
        <w:ind w:firstLineChars="196" w:firstLine="413"/>
        <w:rPr>
          <w:rFonts w:ascii="宋体" w:hAnsi="宋体"/>
          <w:b/>
          <w:color w:val="000000"/>
          <w:sz w:val="21"/>
          <w:szCs w:val="21"/>
        </w:rPr>
      </w:pPr>
      <w:r w:rsidRPr="00720E63">
        <w:rPr>
          <w:rFonts w:ascii="宋体" w:hAnsi="宋体" w:hint="eastAsia"/>
          <w:b/>
          <w:color w:val="000000"/>
          <w:sz w:val="21"/>
          <w:szCs w:val="21"/>
        </w:rPr>
        <w:t>十四、基金的转换</w:t>
      </w:r>
    </w:p>
    <w:p w:rsidR="00073F1C" w:rsidRPr="00A47F5D" w:rsidRDefault="00073F1C" w:rsidP="00073F1C">
      <w:pPr>
        <w:snapToGrid w:val="0"/>
        <w:spacing w:line="360" w:lineRule="auto"/>
        <w:ind w:firstLineChars="200" w:firstLine="420"/>
        <w:rPr>
          <w:bCs/>
          <w:szCs w:val="21"/>
        </w:rPr>
      </w:pPr>
      <w:r w:rsidRPr="00A47F5D">
        <w:rPr>
          <w:bCs/>
          <w:szCs w:val="21"/>
        </w:rPr>
        <w:t>基金管理人可以根据相关法律法规以及本基金合同的规定决定开办本基金与基金管理人管理的其他基金</w:t>
      </w:r>
      <w:r>
        <w:rPr>
          <w:rFonts w:hint="eastAsia"/>
          <w:bCs/>
          <w:szCs w:val="21"/>
        </w:rPr>
        <w:t>份额</w:t>
      </w:r>
      <w:r w:rsidRPr="00A47F5D">
        <w:rPr>
          <w:bCs/>
          <w:szCs w:val="21"/>
        </w:rPr>
        <w:t>之间的转换业务，基金转换可以收取一定的转换费，相关规则由基金管理人届时根据相关法律法规及本基金合同的规定制定并公告，并提前告知基金托管人与相关机构。</w:t>
      </w:r>
    </w:p>
    <w:p w:rsidR="00073F1C" w:rsidRPr="004F0098" w:rsidRDefault="00073F1C" w:rsidP="00073F1C">
      <w:pPr>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五、</w:t>
      </w:r>
      <w:r w:rsidRPr="00720E63">
        <w:rPr>
          <w:rFonts w:ascii="宋体" w:hAnsi="宋体"/>
          <w:b/>
          <w:bCs/>
          <w:szCs w:val="21"/>
        </w:rPr>
        <w:t>基金的非交易过户</w:t>
      </w:r>
    </w:p>
    <w:p w:rsidR="00073F1C" w:rsidRPr="00A47F5D" w:rsidRDefault="00073F1C" w:rsidP="00073F1C">
      <w:pPr>
        <w:snapToGrid w:val="0"/>
        <w:spacing w:line="360" w:lineRule="auto"/>
        <w:ind w:firstLineChars="200" w:firstLine="420"/>
        <w:rPr>
          <w:bCs/>
          <w:szCs w:val="21"/>
        </w:rPr>
      </w:pPr>
      <w:r w:rsidRPr="00A47F5D">
        <w:rPr>
          <w:bCs/>
          <w:szCs w:val="21"/>
        </w:rPr>
        <w:t>基金的非交易过户是指基金登记机构受理继承、捐赠和司法强制执行</w:t>
      </w:r>
      <w:r w:rsidRPr="00A47F5D">
        <w:rPr>
          <w:rFonts w:hint="eastAsia"/>
          <w:bCs/>
          <w:szCs w:val="21"/>
        </w:rPr>
        <w:t>等情形</w:t>
      </w:r>
      <w:r w:rsidRPr="00A47F5D">
        <w:rPr>
          <w:bCs/>
          <w:szCs w:val="21"/>
        </w:rPr>
        <w:t>而产生的非交易过户以及登记机构认可、符合法律法规的</w:t>
      </w:r>
      <w:r>
        <w:rPr>
          <w:rFonts w:hint="eastAsia"/>
          <w:bCs/>
          <w:szCs w:val="21"/>
        </w:rPr>
        <w:t>其他</w:t>
      </w:r>
      <w:r w:rsidRPr="00A47F5D">
        <w:rPr>
          <w:bCs/>
          <w:szCs w:val="21"/>
        </w:rPr>
        <w:t>非交易过户。无论在上述何种情况下，接受划转的主体必须是依法可以持有本基金基金份额的投资人。</w:t>
      </w:r>
    </w:p>
    <w:p w:rsidR="00073F1C" w:rsidRPr="00A47F5D" w:rsidRDefault="00073F1C" w:rsidP="00073F1C">
      <w:pPr>
        <w:snapToGrid w:val="0"/>
        <w:spacing w:line="360" w:lineRule="auto"/>
        <w:ind w:firstLineChars="200" w:firstLine="420"/>
        <w:rPr>
          <w:bCs/>
          <w:szCs w:val="21"/>
        </w:rPr>
      </w:pPr>
      <w:r w:rsidRPr="00A47F5D">
        <w:rPr>
          <w:rFonts w:hint="eastAsia"/>
          <w:bCs/>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3F1C" w:rsidRPr="004F0098" w:rsidRDefault="00073F1C" w:rsidP="00073F1C">
      <w:pPr>
        <w:snapToGrid w:val="0"/>
        <w:spacing w:line="360" w:lineRule="auto"/>
        <w:ind w:firstLineChars="200" w:firstLine="420"/>
        <w:rPr>
          <w:rFonts w:ascii="宋体" w:hAnsi="宋体"/>
          <w:szCs w:val="21"/>
        </w:rPr>
      </w:pPr>
    </w:p>
    <w:p w:rsidR="00073F1C" w:rsidRPr="00720E63"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六、</w:t>
      </w:r>
      <w:r w:rsidRPr="00720E63">
        <w:rPr>
          <w:rFonts w:ascii="宋体" w:hAnsi="宋体"/>
          <w:b/>
          <w:bCs/>
          <w:szCs w:val="21"/>
        </w:rPr>
        <w:t>基金的转托管</w:t>
      </w:r>
    </w:p>
    <w:p w:rsidR="00073F1C" w:rsidRPr="00A47F5D" w:rsidRDefault="00073F1C" w:rsidP="00073F1C">
      <w:pPr>
        <w:snapToGrid w:val="0"/>
        <w:spacing w:line="360" w:lineRule="auto"/>
        <w:ind w:firstLineChars="200" w:firstLine="420"/>
        <w:rPr>
          <w:bCs/>
          <w:szCs w:val="21"/>
        </w:rPr>
      </w:pPr>
      <w:r w:rsidRPr="00A47F5D">
        <w:rPr>
          <w:bCs/>
          <w:szCs w:val="21"/>
        </w:rPr>
        <w:t>基金份额持有人可办理已持有基金份额在不同销售机构之间的转托管，基金销售机构可以按照规定的标准收取转托管费。</w:t>
      </w:r>
    </w:p>
    <w:p w:rsidR="00073F1C" w:rsidRPr="004F0098"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七、定投</w:t>
      </w:r>
      <w:r w:rsidRPr="00720E63">
        <w:rPr>
          <w:rFonts w:ascii="宋体" w:hAnsi="宋体"/>
          <w:b/>
          <w:bCs/>
          <w:szCs w:val="21"/>
        </w:rPr>
        <w:t>计划</w:t>
      </w:r>
    </w:p>
    <w:p w:rsidR="00073F1C" w:rsidRPr="00A47F5D" w:rsidRDefault="00073F1C" w:rsidP="00073F1C">
      <w:pPr>
        <w:snapToGrid w:val="0"/>
        <w:spacing w:line="360" w:lineRule="auto"/>
        <w:ind w:firstLineChars="200" w:firstLine="420"/>
        <w:rPr>
          <w:bCs/>
          <w:szCs w:val="21"/>
        </w:rPr>
      </w:pPr>
      <w:r w:rsidRPr="00A47F5D">
        <w:rPr>
          <w:bCs/>
          <w:szCs w:val="21"/>
        </w:rPr>
        <w:t>基金管理人可以为投资人办理</w:t>
      </w:r>
      <w:r>
        <w:rPr>
          <w:rFonts w:hint="eastAsia"/>
          <w:bCs/>
          <w:szCs w:val="21"/>
        </w:rPr>
        <w:t>定投</w:t>
      </w:r>
      <w:r w:rsidRPr="00A47F5D">
        <w:rPr>
          <w:bCs/>
          <w:szCs w:val="21"/>
        </w:rPr>
        <w:t>计划，具体规则由基金管理人另行规定。投资人在办理</w:t>
      </w:r>
      <w:r>
        <w:rPr>
          <w:rFonts w:hint="eastAsia"/>
          <w:bCs/>
          <w:szCs w:val="21"/>
        </w:rPr>
        <w:t>定投</w:t>
      </w:r>
      <w:r w:rsidRPr="00A47F5D">
        <w:rPr>
          <w:bCs/>
          <w:szCs w:val="21"/>
        </w:rPr>
        <w:t>计划时可自行约定每期扣款金额，每期扣款金额必须不低于基金管理人在相关公告或更新的招募说明书中所规定的</w:t>
      </w:r>
      <w:r>
        <w:rPr>
          <w:rFonts w:hint="eastAsia"/>
          <w:bCs/>
          <w:szCs w:val="21"/>
        </w:rPr>
        <w:t>定投</w:t>
      </w:r>
      <w:r w:rsidRPr="00A47F5D">
        <w:rPr>
          <w:bCs/>
          <w:szCs w:val="21"/>
        </w:rPr>
        <w:t>计划最低申购金额。</w:t>
      </w:r>
    </w:p>
    <w:p w:rsidR="00073F1C" w:rsidRPr="004F0098"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2"/>
        <w:rPr>
          <w:rFonts w:ascii="宋体" w:hAnsi="宋体"/>
          <w:b/>
          <w:bCs/>
          <w:szCs w:val="21"/>
        </w:rPr>
      </w:pPr>
      <w:r w:rsidRPr="00720E63">
        <w:rPr>
          <w:rFonts w:ascii="宋体" w:hAnsi="宋体"/>
          <w:b/>
          <w:bCs/>
          <w:szCs w:val="21"/>
        </w:rPr>
        <w:t>十</w:t>
      </w:r>
      <w:r w:rsidRPr="00720E63">
        <w:rPr>
          <w:rFonts w:ascii="宋体" w:hAnsi="宋体" w:hint="eastAsia"/>
          <w:b/>
          <w:bCs/>
          <w:szCs w:val="21"/>
        </w:rPr>
        <w:t>八、</w:t>
      </w:r>
      <w:r w:rsidRPr="00720E63">
        <w:rPr>
          <w:rFonts w:ascii="宋体" w:hAnsi="宋体"/>
          <w:b/>
          <w:bCs/>
          <w:szCs w:val="21"/>
        </w:rPr>
        <w:t>基金的冻结和解冻</w:t>
      </w:r>
    </w:p>
    <w:p w:rsidR="00073F1C" w:rsidRDefault="00073F1C" w:rsidP="00073F1C">
      <w:pPr>
        <w:snapToGrid w:val="0"/>
        <w:spacing w:line="360" w:lineRule="auto"/>
        <w:ind w:firstLineChars="200" w:firstLine="420"/>
        <w:rPr>
          <w:rFonts w:ascii="宋体" w:hAnsi="宋体"/>
          <w:bCs/>
          <w:szCs w:val="21"/>
        </w:rPr>
      </w:pPr>
      <w:r w:rsidRPr="00A47F5D">
        <w:rPr>
          <w:bCs/>
          <w:szCs w:val="21"/>
        </w:rPr>
        <w:t>基金登记机构只受理国家有权机关依法要求的基金份额的冻结与解冻，以及登记机构认可、符合法律法规的其他情况下的冻结与解冻。</w:t>
      </w:r>
      <w:r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073F1C" w:rsidRPr="004F0098"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0"/>
        <w:rPr>
          <w:rFonts w:ascii="宋体" w:hAnsi="宋体"/>
          <w:bCs/>
          <w:szCs w:val="21"/>
        </w:rPr>
      </w:pPr>
    </w:p>
    <w:p w:rsidR="00073F1C" w:rsidRPr="00B12441" w:rsidRDefault="00073F1C" w:rsidP="00073F1C">
      <w:pPr>
        <w:snapToGrid w:val="0"/>
        <w:spacing w:line="360" w:lineRule="auto"/>
        <w:ind w:firstLineChars="200" w:firstLine="422"/>
        <w:rPr>
          <w:rFonts w:ascii="宋体" w:hAnsi="宋体"/>
          <w:b/>
          <w:bCs/>
          <w:szCs w:val="21"/>
        </w:rPr>
      </w:pPr>
      <w:r w:rsidRPr="00B12441">
        <w:rPr>
          <w:rFonts w:ascii="宋体" w:hAnsi="宋体" w:hint="eastAsia"/>
          <w:b/>
          <w:bCs/>
          <w:szCs w:val="21"/>
        </w:rPr>
        <w:t>十九、基金份额的转让</w:t>
      </w:r>
    </w:p>
    <w:p w:rsidR="00073F1C" w:rsidRPr="004D3919" w:rsidRDefault="00073F1C" w:rsidP="00073F1C">
      <w:pPr>
        <w:snapToGrid w:val="0"/>
        <w:spacing w:line="360" w:lineRule="auto"/>
        <w:ind w:firstLineChars="200" w:firstLine="420"/>
        <w:rPr>
          <w:rFonts w:ascii="宋体" w:hAnsi="宋体"/>
          <w:color w:val="000000"/>
          <w:szCs w:val="21"/>
        </w:rPr>
      </w:pPr>
      <w:r w:rsidRPr="005E5B0C">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w:t>
      </w:r>
      <w:r>
        <w:rPr>
          <w:rFonts w:ascii="宋体" w:hAnsi="宋体" w:hint="eastAsia"/>
          <w:color w:val="000000"/>
          <w:szCs w:val="21"/>
        </w:rPr>
        <w:t>拟</w:t>
      </w:r>
      <w:r w:rsidRPr="005E5B0C">
        <w:rPr>
          <w:rFonts w:ascii="宋体" w:hAnsi="宋体" w:hint="eastAsia"/>
          <w:color w:val="000000"/>
          <w:szCs w:val="21"/>
        </w:rPr>
        <w:t>受理基金份额转让业务的，将</w:t>
      </w:r>
      <w:r>
        <w:rPr>
          <w:rFonts w:ascii="宋体" w:hAnsi="宋体" w:hint="eastAsia"/>
          <w:color w:val="000000"/>
          <w:szCs w:val="21"/>
        </w:rPr>
        <w:t>提前</w:t>
      </w:r>
      <w:r w:rsidRPr="005E5B0C">
        <w:rPr>
          <w:rFonts w:ascii="宋体" w:hAnsi="宋体" w:hint="eastAsia"/>
          <w:color w:val="000000"/>
          <w:szCs w:val="21"/>
        </w:rPr>
        <w:t>公告，基金份额持有人应根据基金管理人公告的业务规则办理基金份额转让业务。</w:t>
      </w:r>
    </w:p>
    <w:p w:rsidR="00073F1C" w:rsidRPr="004F0098" w:rsidRDefault="00073F1C" w:rsidP="00073F1C">
      <w:pPr>
        <w:snapToGrid w:val="0"/>
        <w:spacing w:line="360" w:lineRule="auto"/>
        <w:ind w:firstLineChars="200" w:firstLine="420"/>
        <w:rPr>
          <w:rFonts w:ascii="宋体" w:hAnsi="宋体"/>
          <w:color w:val="000000"/>
          <w:szCs w:val="21"/>
        </w:rPr>
      </w:pPr>
    </w:p>
    <w:p w:rsidR="00073F1C" w:rsidRDefault="00073F1C" w:rsidP="00073F1C">
      <w:pPr>
        <w:snapToGrid w:val="0"/>
        <w:spacing w:line="360" w:lineRule="auto"/>
        <w:ind w:firstLineChars="200" w:firstLine="420"/>
        <w:rPr>
          <w:rFonts w:ascii="宋体" w:hAnsi="宋体"/>
          <w:bCs/>
          <w:szCs w:val="21"/>
        </w:rPr>
      </w:pPr>
    </w:p>
    <w:p w:rsidR="00073F1C" w:rsidRPr="00B12441" w:rsidRDefault="00073F1C" w:rsidP="00073F1C">
      <w:pPr>
        <w:snapToGrid w:val="0"/>
        <w:spacing w:line="360" w:lineRule="auto"/>
        <w:ind w:firstLineChars="200" w:firstLine="422"/>
        <w:rPr>
          <w:rFonts w:ascii="宋体" w:hAnsi="宋体"/>
          <w:b/>
          <w:bCs/>
          <w:szCs w:val="21"/>
        </w:rPr>
      </w:pPr>
      <w:r w:rsidRPr="00B12441">
        <w:rPr>
          <w:rFonts w:ascii="宋体" w:hAnsi="宋体" w:hint="eastAsia"/>
          <w:b/>
          <w:bCs/>
          <w:szCs w:val="21"/>
        </w:rPr>
        <w:t>二十、其他业务</w:t>
      </w:r>
    </w:p>
    <w:p w:rsidR="00073F1C" w:rsidRDefault="00073F1C" w:rsidP="00073F1C">
      <w:pPr>
        <w:snapToGrid w:val="0"/>
        <w:spacing w:line="360" w:lineRule="auto"/>
        <w:ind w:firstLineChars="200" w:firstLine="420"/>
        <w:rPr>
          <w:rFonts w:ascii="宋体" w:hAnsi="宋体"/>
          <w:bCs/>
          <w:szCs w:val="21"/>
        </w:rPr>
      </w:pPr>
      <w:r w:rsidRPr="005227E3">
        <w:rPr>
          <w:rFonts w:ascii="宋体" w:hAnsi="宋体" w:hint="eastAsia"/>
          <w:bCs/>
          <w:szCs w:val="21"/>
        </w:rPr>
        <w:t>在相关法律法规允许的条件下，基金登记机构可依据其业务规则，受理基金份额质押等业务，并收取一定的手续费用。</w:t>
      </w:r>
    </w:p>
    <w:p w:rsidR="00073F1C" w:rsidRPr="00A47F5D" w:rsidRDefault="00073F1C" w:rsidP="00073F1C">
      <w:pPr>
        <w:snapToGrid w:val="0"/>
        <w:spacing w:line="360" w:lineRule="auto"/>
        <w:ind w:firstLineChars="200" w:firstLine="420"/>
        <w:rPr>
          <w:bCs/>
          <w:szCs w:val="21"/>
        </w:rPr>
      </w:pPr>
    </w:p>
    <w:p w:rsidR="00073F1C" w:rsidRPr="00FF4990" w:rsidRDefault="00073F1C" w:rsidP="00073F1C">
      <w:pPr>
        <w:snapToGrid w:val="0"/>
        <w:spacing w:line="360" w:lineRule="auto"/>
        <w:ind w:firstLineChars="200" w:firstLine="420"/>
        <w:rPr>
          <w:rFonts w:ascii="宋体" w:hAnsi="宋体"/>
          <w:bCs/>
          <w:szCs w:val="21"/>
        </w:rPr>
      </w:pPr>
    </w:p>
    <w:p w:rsidR="00073F1C" w:rsidRPr="00720E63" w:rsidRDefault="00073F1C" w:rsidP="00073F1C">
      <w:pPr>
        <w:pStyle w:val="a8"/>
        <w:snapToGrid w:val="0"/>
        <w:spacing w:line="360" w:lineRule="auto"/>
        <w:ind w:firstLineChars="200"/>
        <w:rPr>
          <w:rFonts w:ascii="宋体" w:hAnsi="宋体"/>
          <w:color w:val="000000"/>
          <w:szCs w:val="24"/>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1" w:name="_Toc418847417"/>
      <w:r w:rsidRPr="00720E63">
        <w:rPr>
          <w:rFonts w:ascii="宋体" w:eastAsia="宋体" w:hAnsi="宋体" w:hint="eastAsia"/>
        </w:rPr>
        <w:t>基金的投资</w:t>
      </w:r>
      <w:bookmarkEnd w:id="11"/>
    </w:p>
    <w:p w:rsidR="00073F1C" w:rsidRPr="00720E63" w:rsidRDefault="00073F1C" w:rsidP="00073F1C">
      <w:pPr>
        <w:snapToGrid w:val="0"/>
        <w:spacing w:line="360" w:lineRule="auto"/>
        <w:ind w:firstLineChars="200" w:firstLine="422"/>
        <w:rPr>
          <w:rFonts w:ascii="宋体" w:hAnsi="宋体"/>
          <w:b/>
          <w:bCs/>
          <w:szCs w:val="21"/>
        </w:rPr>
      </w:pPr>
    </w:p>
    <w:p w:rsidR="00073F1C" w:rsidRDefault="00073F1C" w:rsidP="00073F1C">
      <w:pPr>
        <w:snapToGrid w:val="0"/>
        <w:spacing w:line="360" w:lineRule="auto"/>
        <w:ind w:firstLineChars="200" w:firstLine="420"/>
        <w:rPr>
          <w:bCs/>
          <w:szCs w:val="21"/>
        </w:rPr>
      </w:pPr>
      <w:r>
        <w:rPr>
          <w:bCs/>
          <w:szCs w:val="21"/>
        </w:rPr>
        <w:t>一、投资目标</w:t>
      </w:r>
    </w:p>
    <w:p w:rsidR="00073F1C" w:rsidRDefault="00073F1C" w:rsidP="00073F1C">
      <w:pPr>
        <w:adjustRightInd w:val="0"/>
        <w:snapToGrid w:val="0"/>
        <w:spacing w:line="360" w:lineRule="auto"/>
        <w:ind w:firstLineChars="200" w:firstLine="420"/>
        <w:rPr>
          <w:bCs/>
          <w:szCs w:val="21"/>
        </w:rPr>
      </w:pPr>
      <w:r w:rsidRPr="00281ED3">
        <w:rPr>
          <w:rFonts w:hint="eastAsia"/>
          <w:bCs/>
          <w:szCs w:val="21"/>
        </w:rPr>
        <w:t>在有效控制组合风险并保持良好流动性的前提下，通过专业化研究分析</w:t>
      </w:r>
      <w:r>
        <w:rPr>
          <w:rFonts w:hint="eastAsia"/>
          <w:bCs/>
          <w:szCs w:val="21"/>
        </w:rPr>
        <w:t>及投资，力争实现基金资产的长期稳健增值。</w:t>
      </w:r>
    </w:p>
    <w:p w:rsidR="00073F1C" w:rsidRDefault="00073F1C" w:rsidP="00073F1C">
      <w:pPr>
        <w:adjustRightInd w:val="0"/>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二、投资范围</w:t>
      </w:r>
    </w:p>
    <w:p w:rsidR="00073F1C" w:rsidRDefault="00073F1C" w:rsidP="00073F1C">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073F1C" w:rsidRDefault="00073F1C" w:rsidP="00073F1C">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0-95%</w:t>
      </w:r>
      <w:r>
        <w:rPr>
          <w:rFonts w:hint="eastAsia"/>
          <w:bCs/>
          <w:szCs w:val="21"/>
        </w:rPr>
        <w:t>。债券、</w:t>
      </w:r>
      <w:r w:rsidRPr="00DD58A6">
        <w:rPr>
          <w:rFonts w:hint="eastAsia"/>
          <w:bCs/>
          <w:szCs w:val="21"/>
        </w:rPr>
        <w:t>资产支持证券</w:t>
      </w:r>
      <w:r>
        <w:rPr>
          <w:rFonts w:hint="eastAsia"/>
          <w:bCs/>
          <w:szCs w:val="21"/>
        </w:rPr>
        <w:t>、债券回购、银行存款（包括协议存款、定期存款及其他银行存款）、货币市场工具、权证、股指期货以及经中国证监会允许基金投资的其他金融工具不低于基金资产净值的</w:t>
      </w:r>
      <w:r>
        <w:rPr>
          <w:rFonts w:hint="eastAsia"/>
          <w:bCs/>
          <w:szCs w:val="21"/>
        </w:rPr>
        <w:t>5%</w:t>
      </w:r>
      <w:r>
        <w:rPr>
          <w:rFonts w:hint="eastAsia"/>
          <w:bCs/>
          <w:szCs w:val="21"/>
        </w:rPr>
        <w:t>。本基金每个交易日日终在扣除股指期货合约需缴纳的交易保证金后，应当保持不低于基金资产净值</w:t>
      </w:r>
      <w:r>
        <w:rPr>
          <w:rFonts w:hint="eastAsia"/>
          <w:bCs/>
          <w:szCs w:val="21"/>
        </w:rPr>
        <w:t>5%</w:t>
      </w:r>
      <w:r>
        <w:rPr>
          <w:rFonts w:hint="eastAsia"/>
          <w:bCs/>
          <w:szCs w:val="21"/>
        </w:rPr>
        <w:t>的现金或者到期日在一年以内的政府债券。</w:t>
      </w:r>
    </w:p>
    <w:p w:rsidR="00073F1C" w:rsidRDefault="00073F1C" w:rsidP="00073F1C">
      <w:pPr>
        <w:snapToGrid w:val="0"/>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三、投资策略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1</w:t>
      </w:r>
      <w:r w:rsidRPr="001E0DBA">
        <w:rPr>
          <w:rFonts w:hint="eastAsia"/>
          <w:bCs/>
          <w:szCs w:val="21"/>
        </w:rPr>
        <w:t>、资产配置策略</w:t>
      </w:r>
    </w:p>
    <w:p w:rsidR="00073F1C" w:rsidRDefault="00073F1C" w:rsidP="00073F1C">
      <w:pPr>
        <w:snapToGrid w:val="0"/>
        <w:spacing w:line="360" w:lineRule="auto"/>
        <w:ind w:firstLineChars="200" w:firstLine="420"/>
        <w:rPr>
          <w:bCs/>
          <w:szCs w:val="21"/>
        </w:rPr>
      </w:pPr>
      <w:r w:rsidRPr="00A57FAB">
        <w:rPr>
          <w:rFonts w:hint="eastAsia"/>
          <w:bCs/>
          <w:szCs w:val="21"/>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073F1C" w:rsidRPr="001E0DBA" w:rsidRDefault="00073F1C" w:rsidP="00073F1C">
      <w:pPr>
        <w:snapToGrid w:val="0"/>
        <w:spacing w:line="360" w:lineRule="auto"/>
        <w:ind w:firstLineChars="200" w:firstLine="420"/>
        <w:rPr>
          <w:bCs/>
          <w:szCs w:val="21"/>
        </w:rPr>
      </w:pPr>
      <w:r w:rsidRPr="001E0DBA">
        <w:rPr>
          <w:rFonts w:hint="eastAsia"/>
          <w:bCs/>
          <w:szCs w:val="21"/>
        </w:rPr>
        <w:t>2</w:t>
      </w:r>
      <w:r w:rsidRPr="001E0DBA">
        <w:rPr>
          <w:rFonts w:hint="eastAsia"/>
          <w:bCs/>
          <w:szCs w:val="21"/>
        </w:rPr>
        <w:t>、股票投资策略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本基金依托于基金管理人的投资研究平台，紧密跟踪中国经济结构转型的改革方向，努力探寻在调结构、促改革中具备长期价值增长潜力的上市公司。股票投资采用定量和定性分</w:t>
      </w:r>
      <w:r w:rsidRPr="001E0DBA">
        <w:rPr>
          <w:rFonts w:hint="eastAsia"/>
          <w:bCs/>
          <w:szCs w:val="21"/>
        </w:rPr>
        <w:lastRenderedPageBreak/>
        <w:t>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073F1C" w:rsidRPr="001E0DBA" w:rsidRDefault="00073F1C" w:rsidP="00073F1C">
      <w:pPr>
        <w:snapToGrid w:val="0"/>
        <w:spacing w:line="360" w:lineRule="auto"/>
        <w:ind w:firstLineChars="200" w:firstLine="420"/>
        <w:rPr>
          <w:bCs/>
          <w:szCs w:val="21"/>
        </w:rPr>
      </w:pPr>
      <w:r>
        <w:rPr>
          <w:rFonts w:hint="eastAsia"/>
          <w:bCs/>
          <w:szCs w:val="21"/>
        </w:rPr>
        <w:t>3</w:t>
      </w:r>
      <w:r w:rsidRPr="001E0DBA">
        <w:rPr>
          <w:rFonts w:hint="eastAsia"/>
          <w:bCs/>
          <w:szCs w:val="21"/>
        </w:rPr>
        <w:t>、债券投资策略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073F1C" w:rsidRPr="001E0DBA" w:rsidRDefault="00073F1C" w:rsidP="00073F1C">
      <w:pPr>
        <w:snapToGrid w:val="0"/>
        <w:spacing w:line="360" w:lineRule="auto"/>
        <w:ind w:firstLineChars="200" w:firstLine="420"/>
        <w:rPr>
          <w:bCs/>
          <w:szCs w:val="21"/>
        </w:rPr>
      </w:pPr>
      <w:r>
        <w:rPr>
          <w:rFonts w:hint="eastAsia"/>
          <w:bCs/>
          <w:szCs w:val="21"/>
        </w:rPr>
        <w:t>4</w:t>
      </w:r>
      <w:r w:rsidRPr="001E0DBA">
        <w:rPr>
          <w:rFonts w:hint="eastAsia"/>
          <w:bCs/>
          <w:szCs w:val="21"/>
        </w:rPr>
        <w:t>、权证投资策略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073F1C" w:rsidRPr="001E0DBA" w:rsidRDefault="00073F1C" w:rsidP="00073F1C">
      <w:pPr>
        <w:snapToGrid w:val="0"/>
        <w:spacing w:line="360" w:lineRule="auto"/>
        <w:ind w:firstLineChars="200" w:firstLine="420"/>
        <w:rPr>
          <w:bCs/>
          <w:szCs w:val="21"/>
        </w:rPr>
      </w:pPr>
      <w:r>
        <w:rPr>
          <w:rFonts w:hint="eastAsia"/>
          <w:bCs/>
          <w:szCs w:val="21"/>
        </w:rPr>
        <w:t>5</w:t>
      </w:r>
      <w:r w:rsidRPr="001E0DBA">
        <w:rPr>
          <w:rFonts w:hint="eastAsia"/>
          <w:bCs/>
          <w:szCs w:val="21"/>
        </w:rPr>
        <w:t>、资产支持证券投资策略</w:t>
      </w:r>
    </w:p>
    <w:p w:rsidR="00073F1C" w:rsidRDefault="00073F1C" w:rsidP="00073F1C">
      <w:pPr>
        <w:snapToGrid w:val="0"/>
        <w:spacing w:line="360" w:lineRule="auto"/>
        <w:ind w:firstLineChars="200" w:firstLine="420"/>
        <w:rPr>
          <w:bCs/>
          <w:szCs w:val="21"/>
        </w:rPr>
      </w:pPr>
      <w:r w:rsidRPr="001E0DBA">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73F1C" w:rsidRPr="001E0DBA" w:rsidRDefault="00073F1C" w:rsidP="00073F1C">
      <w:pPr>
        <w:snapToGrid w:val="0"/>
        <w:spacing w:line="360" w:lineRule="auto"/>
        <w:ind w:firstLineChars="200" w:firstLine="420"/>
        <w:rPr>
          <w:bCs/>
          <w:szCs w:val="21"/>
        </w:rPr>
      </w:pPr>
      <w:r>
        <w:rPr>
          <w:rFonts w:hint="eastAsia"/>
          <w:bCs/>
          <w:szCs w:val="21"/>
        </w:rPr>
        <w:t>6</w:t>
      </w:r>
      <w:r w:rsidRPr="001E0DBA">
        <w:rPr>
          <w:rFonts w:hint="eastAsia"/>
          <w:bCs/>
          <w:szCs w:val="21"/>
        </w:rPr>
        <w:t>、股指期货投资策略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73F1C" w:rsidRPr="0057385B" w:rsidRDefault="00073F1C" w:rsidP="00073F1C">
      <w:pPr>
        <w:adjustRightInd w:val="0"/>
        <w:snapToGrid w:val="0"/>
        <w:spacing w:line="360" w:lineRule="auto"/>
        <w:ind w:firstLineChars="200" w:firstLine="420"/>
        <w:rPr>
          <w:rFonts w:ascii="宋体" w:hAnsi="宋体"/>
        </w:rPr>
      </w:pPr>
      <w:r w:rsidRPr="0057385B">
        <w:rPr>
          <w:rFonts w:ascii="宋体" w:hAnsi="宋体"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3F1C" w:rsidRPr="001E0DBA" w:rsidRDefault="00073F1C" w:rsidP="00073F1C">
      <w:pPr>
        <w:snapToGrid w:val="0"/>
        <w:spacing w:line="360" w:lineRule="auto"/>
        <w:ind w:firstLineChars="200" w:firstLine="420"/>
        <w:rPr>
          <w:bCs/>
          <w:szCs w:val="21"/>
        </w:rPr>
      </w:pPr>
    </w:p>
    <w:p w:rsidR="00073F1C" w:rsidRPr="00197262" w:rsidRDefault="00073F1C" w:rsidP="00073F1C">
      <w:pPr>
        <w:snapToGrid w:val="0"/>
        <w:spacing w:line="360" w:lineRule="auto"/>
        <w:ind w:firstLineChars="200" w:firstLine="420"/>
        <w:rPr>
          <w:bCs/>
          <w:szCs w:val="21"/>
        </w:rPr>
      </w:pPr>
      <w:r>
        <w:rPr>
          <w:bCs/>
          <w:szCs w:val="21"/>
        </w:rPr>
        <w:t>四、投资限制</w:t>
      </w:r>
    </w:p>
    <w:p w:rsidR="00073F1C" w:rsidRDefault="00073F1C" w:rsidP="00073F1C">
      <w:pPr>
        <w:snapToGrid w:val="0"/>
        <w:spacing w:line="360" w:lineRule="auto"/>
        <w:ind w:firstLineChars="200" w:firstLine="420"/>
        <w:rPr>
          <w:bCs/>
          <w:szCs w:val="21"/>
        </w:rPr>
      </w:pPr>
      <w:r>
        <w:rPr>
          <w:bCs/>
          <w:szCs w:val="21"/>
        </w:rPr>
        <w:lastRenderedPageBreak/>
        <w:t>1</w:t>
      </w:r>
      <w:r>
        <w:rPr>
          <w:bCs/>
          <w:szCs w:val="21"/>
        </w:rPr>
        <w:t>、组合限制</w:t>
      </w:r>
    </w:p>
    <w:p w:rsidR="00073F1C" w:rsidRDefault="00073F1C" w:rsidP="00073F1C">
      <w:pPr>
        <w:snapToGrid w:val="0"/>
        <w:spacing w:line="360" w:lineRule="auto"/>
        <w:ind w:firstLineChars="200" w:firstLine="420"/>
        <w:rPr>
          <w:bCs/>
          <w:szCs w:val="21"/>
        </w:rPr>
      </w:pPr>
      <w:r>
        <w:rPr>
          <w:bCs/>
          <w:szCs w:val="21"/>
        </w:rPr>
        <w:t>基金的投资组合应遵循以下限制：</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w:t>
      </w:r>
      <w:r>
        <w:rPr>
          <w:rFonts w:ascii="宋体" w:hAnsi="宋体" w:hint="eastAsia"/>
          <w:bCs/>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）本基金投资于同一原始权益人的各类资产支持证券的比例，不得超过基金资产净值的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Pr>
          <w:rFonts w:hint="eastAsia"/>
          <w:bCs/>
          <w:szCs w:val="21"/>
        </w:rPr>
        <w:t>，</w:t>
      </w:r>
      <w:r w:rsidRPr="00C85BE3">
        <w:rPr>
          <w:rFonts w:hint="eastAsia"/>
          <w:bCs/>
          <w:szCs w:val="21"/>
        </w:rPr>
        <w:t>在全国银行间同业市场中的债券回购最长期限为</w:t>
      </w:r>
      <w:r w:rsidRPr="00C85BE3">
        <w:rPr>
          <w:rFonts w:hint="eastAsia"/>
          <w:bCs/>
          <w:szCs w:val="21"/>
        </w:rPr>
        <w:t>1</w:t>
      </w:r>
      <w:r w:rsidRPr="00C85BE3">
        <w:rPr>
          <w:rFonts w:hint="eastAsia"/>
          <w:bCs/>
          <w:szCs w:val="21"/>
        </w:rPr>
        <w:t>年，债券回购到期后不得展期</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w:t>
      </w:r>
      <w:r>
        <w:rPr>
          <w:bCs/>
          <w:szCs w:val="21"/>
        </w:rPr>
        <w:lastRenderedPageBreak/>
        <w:t>有关约定</w:t>
      </w:r>
      <w:r>
        <w:rPr>
          <w:rFonts w:hint="eastAsia"/>
          <w:bCs/>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rsidR="00073F1C" w:rsidRDefault="00073F1C" w:rsidP="00073F1C">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市场波动、上市公司合并、基金规模变动、股权分置改革中支付对价等基金管理人之外的因素致使基金投资比例不符合上述规定投资比例的，基金管理人应当在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073F1C" w:rsidRDefault="00073F1C" w:rsidP="00073F1C">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073F1C" w:rsidRDefault="00073F1C" w:rsidP="00073F1C">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073F1C" w:rsidRDefault="00073F1C" w:rsidP="00073F1C">
      <w:pPr>
        <w:snapToGrid w:val="0"/>
        <w:spacing w:line="360" w:lineRule="auto"/>
        <w:ind w:firstLineChars="200" w:firstLine="420"/>
        <w:rPr>
          <w:bCs/>
          <w:szCs w:val="21"/>
        </w:rPr>
      </w:pPr>
      <w:r>
        <w:rPr>
          <w:bCs/>
          <w:szCs w:val="21"/>
        </w:rPr>
        <w:t>为维护基金份额持有人的合法权益，基金财产不得用于下列投资或者活动：</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）承销证券；</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4</w:t>
      </w:r>
      <w:r>
        <w:rPr>
          <w:bCs/>
          <w:szCs w:val="21"/>
        </w:rPr>
        <w:t>）买卖其他基金份额，但是</w:t>
      </w:r>
      <w:r>
        <w:rPr>
          <w:rFonts w:hint="eastAsia"/>
          <w:bCs/>
          <w:szCs w:val="21"/>
        </w:rPr>
        <w:t>中国证监会</w:t>
      </w:r>
      <w:r>
        <w:rPr>
          <w:bCs/>
          <w:szCs w:val="21"/>
        </w:rPr>
        <w:t>另有规定的除外；</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5</w:t>
      </w:r>
      <w:r>
        <w:rPr>
          <w:bCs/>
          <w:szCs w:val="21"/>
        </w:rPr>
        <w:t>）向基金管理人、基金托管人出资；</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073F1C" w:rsidRPr="001E0DBA" w:rsidRDefault="00073F1C" w:rsidP="00073F1C">
      <w:pPr>
        <w:snapToGrid w:val="0"/>
        <w:spacing w:line="360" w:lineRule="auto"/>
        <w:ind w:firstLineChars="200" w:firstLine="420"/>
        <w:rPr>
          <w:bCs/>
          <w:szCs w:val="21"/>
        </w:rPr>
      </w:pPr>
      <w:r w:rsidRPr="001E0DB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73F1C" w:rsidRDefault="00073F1C" w:rsidP="00073F1C">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五、业绩比较基准</w:t>
      </w:r>
    </w:p>
    <w:p w:rsidR="00073F1C" w:rsidRDefault="00073F1C" w:rsidP="00073F1C">
      <w:pPr>
        <w:snapToGrid w:val="0"/>
        <w:spacing w:line="360" w:lineRule="auto"/>
        <w:ind w:firstLineChars="200" w:firstLine="420"/>
        <w:rPr>
          <w:bCs/>
          <w:szCs w:val="21"/>
        </w:rPr>
      </w:pPr>
      <w:r>
        <w:rPr>
          <w:rFonts w:hint="eastAsia"/>
          <w:bCs/>
          <w:szCs w:val="21"/>
        </w:rPr>
        <w:t>本基金的业绩比较基准为：人民币三年期定期存款利率（税后）</w:t>
      </w:r>
      <w:r>
        <w:rPr>
          <w:rFonts w:hint="eastAsia"/>
          <w:bCs/>
          <w:szCs w:val="21"/>
        </w:rPr>
        <w:t xml:space="preserve">+2% </w:t>
      </w:r>
    </w:p>
    <w:p w:rsidR="00073F1C" w:rsidRDefault="00073F1C" w:rsidP="00073F1C">
      <w:pPr>
        <w:snapToGrid w:val="0"/>
        <w:spacing w:line="360" w:lineRule="auto"/>
        <w:ind w:firstLineChars="200" w:firstLine="420"/>
        <w:rPr>
          <w:bCs/>
          <w:szCs w:val="21"/>
        </w:rPr>
      </w:pPr>
      <w:r>
        <w:rPr>
          <w:rFonts w:hint="eastAsia"/>
          <w:bCs/>
          <w:szCs w:val="21"/>
        </w:rPr>
        <w:t>人民币三年期定期存款利率以中国人民银行公布的金融机构人民币一年期存款基准利率为准。若将来中国人民银行停止公布金融机构人民币三年期存款基准利率，基金管理人将</w:t>
      </w:r>
      <w:r>
        <w:rPr>
          <w:rFonts w:hint="eastAsia"/>
          <w:bCs/>
          <w:szCs w:val="21"/>
        </w:rPr>
        <w:lastRenderedPageBreak/>
        <w:t>根据四大国有银行公布并执行的人民币三年期存款利率的算术平均值重新计算人民币三年期定期存款利率。四大国有银行指中国工商银行、中国银行、中国建设银行和中国农业银行。</w:t>
      </w:r>
    </w:p>
    <w:p w:rsidR="00073F1C" w:rsidRDefault="00073F1C" w:rsidP="00073F1C">
      <w:pPr>
        <w:snapToGrid w:val="0"/>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六、风险收益特征</w:t>
      </w:r>
    </w:p>
    <w:p w:rsidR="00073F1C" w:rsidRDefault="00073F1C" w:rsidP="00073F1C">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rFonts w:hint="eastAsia"/>
          <w:bCs/>
          <w:szCs w:val="21"/>
        </w:rPr>
        <w:t>七、基金管理人代表基金行使权利的处理原则及方法</w:t>
      </w:r>
    </w:p>
    <w:p w:rsidR="00073F1C" w:rsidRDefault="00073F1C" w:rsidP="00073F1C">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073F1C" w:rsidRDefault="00073F1C" w:rsidP="00073F1C">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073F1C" w:rsidRDefault="00073F1C" w:rsidP="00073F1C">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073F1C" w:rsidRDefault="00073F1C" w:rsidP="00073F1C">
      <w:pPr>
        <w:adjustRightInd w:val="0"/>
        <w:snapToGrid w:val="0"/>
        <w:spacing w:line="360" w:lineRule="auto"/>
        <w:ind w:firstLineChars="200" w:firstLine="420"/>
        <w:rPr>
          <w:bCs/>
          <w:szCs w:val="21"/>
        </w:rPr>
      </w:pPr>
    </w:p>
    <w:p w:rsidR="00073F1C" w:rsidRPr="00001FAC" w:rsidRDefault="00073F1C" w:rsidP="00073F1C">
      <w:pPr>
        <w:adjustRightInd w:val="0"/>
        <w:snapToGrid w:val="0"/>
        <w:spacing w:line="360" w:lineRule="auto"/>
        <w:ind w:firstLineChars="200" w:firstLine="420"/>
        <w:rPr>
          <w:bCs/>
          <w:szCs w:val="21"/>
        </w:rPr>
      </w:pPr>
    </w:p>
    <w:p w:rsidR="00073F1C" w:rsidRPr="00A667AC" w:rsidRDefault="00073F1C" w:rsidP="00073F1C">
      <w:pPr>
        <w:adjustRightInd w:val="0"/>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2"/>
        <w:rPr>
          <w:bCs/>
          <w:szCs w:val="21"/>
        </w:rPr>
      </w:pPr>
      <w:r>
        <w:rPr>
          <w:b/>
          <w:kern w:val="44"/>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2" w:name="_Toc418847418"/>
      <w:r w:rsidRPr="00720E63">
        <w:rPr>
          <w:rFonts w:ascii="宋体" w:eastAsia="宋体" w:hAnsi="宋体" w:hint="eastAsia"/>
        </w:rPr>
        <w:lastRenderedPageBreak/>
        <w:t>基金的财产</w:t>
      </w:r>
      <w:bookmarkEnd w:id="12"/>
    </w:p>
    <w:p w:rsidR="00073F1C" w:rsidRPr="00720E63" w:rsidRDefault="00073F1C" w:rsidP="00073F1C">
      <w:pPr>
        <w:adjustRightInd w:val="0"/>
        <w:snapToGrid w:val="0"/>
        <w:spacing w:line="360" w:lineRule="auto"/>
        <w:ind w:left="420"/>
        <w:rPr>
          <w:rFonts w:ascii="宋体" w:hAnsi="宋体"/>
          <w:b/>
          <w:bCs/>
          <w:color w:val="000000"/>
        </w:rPr>
      </w:pPr>
    </w:p>
    <w:p w:rsidR="00073F1C" w:rsidRPr="00720E63" w:rsidRDefault="00073F1C" w:rsidP="00073F1C">
      <w:pPr>
        <w:adjustRightInd w:val="0"/>
        <w:snapToGrid w:val="0"/>
        <w:spacing w:line="360" w:lineRule="auto"/>
        <w:ind w:firstLineChars="196" w:firstLine="413"/>
        <w:rPr>
          <w:rFonts w:ascii="宋体" w:hAnsi="宋体"/>
          <w:b/>
          <w:bCs/>
          <w:color w:val="000000"/>
        </w:rPr>
      </w:pPr>
      <w:r w:rsidRPr="00720E63">
        <w:rPr>
          <w:rFonts w:ascii="宋体" w:hAnsi="宋体" w:hint="eastAsia"/>
          <w:b/>
          <w:bCs/>
          <w:color w:val="000000"/>
        </w:rPr>
        <w:t>一、基金资产总值</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基金资产总值是指购买的各类证券及票据价值、银行存款本息和基金应收的申购基金款以及其他投资所形成的价值总和。</w:t>
      </w: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Chars="200" w:firstLine="422"/>
        <w:rPr>
          <w:rFonts w:ascii="宋体" w:hAnsi="宋体"/>
          <w:b/>
          <w:bCs/>
          <w:color w:val="000000"/>
        </w:rPr>
      </w:pPr>
      <w:r w:rsidRPr="00720E63">
        <w:rPr>
          <w:rFonts w:ascii="宋体" w:hAnsi="宋体" w:hint="eastAsia"/>
          <w:b/>
          <w:bCs/>
          <w:color w:val="000000"/>
        </w:rPr>
        <w:t>二、基金资产净值</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基金资产净值是指基金资产总值减去基金负债后的价值。</w:t>
      </w: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Chars="200" w:firstLine="422"/>
        <w:rPr>
          <w:rFonts w:ascii="宋体" w:hAnsi="宋体"/>
          <w:b/>
          <w:bCs/>
          <w:color w:val="000000"/>
        </w:rPr>
      </w:pPr>
      <w:r w:rsidRPr="00720E63">
        <w:rPr>
          <w:rFonts w:ascii="宋体" w:hAnsi="宋体" w:hint="eastAsia"/>
          <w:b/>
          <w:bCs/>
          <w:color w:val="000000"/>
        </w:rPr>
        <w:t>三、基金财产的账户</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基金托管人根据相关法律法规、规范性文件为本基金开立资金</w:t>
      </w:r>
      <w:r w:rsidRPr="00720E63">
        <w:rPr>
          <w:rFonts w:ascii="宋体" w:hAnsi="宋体" w:hint="eastAsia"/>
          <w:bCs/>
          <w:szCs w:val="21"/>
        </w:rPr>
        <w:t>账户</w:t>
      </w:r>
      <w:r w:rsidRPr="00720E63">
        <w:rPr>
          <w:rFonts w:ascii="宋体" w:hAnsi="宋体"/>
          <w:bCs/>
          <w:szCs w:val="21"/>
        </w:rPr>
        <w:t>、证券</w:t>
      </w:r>
      <w:r w:rsidRPr="00720E63">
        <w:rPr>
          <w:rFonts w:ascii="宋体" w:hAnsi="宋体" w:hint="eastAsia"/>
          <w:bCs/>
          <w:szCs w:val="21"/>
        </w:rPr>
        <w:t>账户</w:t>
      </w:r>
      <w:r w:rsidRPr="00720E63">
        <w:rPr>
          <w:rFonts w:ascii="宋体" w:hAnsi="宋体"/>
          <w:bCs/>
          <w:szCs w:val="21"/>
        </w:rPr>
        <w:t>以及投资所需的其他专用</w:t>
      </w:r>
      <w:r w:rsidRPr="00720E63">
        <w:rPr>
          <w:rFonts w:ascii="宋体" w:hAnsi="宋体" w:hint="eastAsia"/>
          <w:bCs/>
          <w:szCs w:val="21"/>
        </w:rPr>
        <w:t>账户</w:t>
      </w:r>
      <w:r w:rsidRPr="00720E63">
        <w:rPr>
          <w:rFonts w:ascii="宋体" w:hAnsi="宋体"/>
          <w:bCs/>
          <w:szCs w:val="21"/>
        </w:rPr>
        <w:t>。开立的基金专用账户与基金管理人、基金托管人、基金销售机构和基金登记机构自有的财产账户以及其他基金财产账户相独立。</w:t>
      </w: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Chars="200" w:firstLine="422"/>
        <w:rPr>
          <w:rFonts w:ascii="宋体" w:hAnsi="宋体"/>
          <w:b/>
          <w:bCs/>
          <w:color w:val="000000"/>
        </w:rPr>
      </w:pPr>
      <w:r w:rsidRPr="00720E63">
        <w:rPr>
          <w:rFonts w:ascii="宋体" w:hAnsi="宋体" w:hint="eastAsia"/>
          <w:b/>
          <w:bCs/>
          <w:color w:val="000000"/>
        </w:rPr>
        <w:t>四、基金财产的保管和处分</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本基金财产独立于基金管理人、基金托管人和基金</w:t>
      </w:r>
      <w:r w:rsidRPr="00720E63">
        <w:rPr>
          <w:rFonts w:ascii="宋体" w:hAnsi="宋体" w:hint="eastAsia"/>
          <w:bCs/>
          <w:szCs w:val="21"/>
        </w:rPr>
        <w:t>销售</w:t>
      </w:r>
      <w:r w:rsidRPr="00720E63">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3F1C" w:rsidRPr="00720E63" w:rsidRDefault="00073F1C" w:rsidP="00073F1C">
      <w:pPr>
        <w:snapToGrid w:val="0"/>
        <w:spacing w:line="360" w:lineRule="auto"/>
        <w:ind w:firstLineChars="200" w:firstLine="420"/>
        <w:rPr>
          <w:rFonts w:ascii="宋体" w:hAnsi="宋体"/>
          <w:bCs/>
          <w:szCs w:val="21"/>
        </w:rPr>
      </w:pPr>
      <w:r w:rsidRPr="00720E63">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E63">
        <w:rPr>
          <w:rFonts w:ascii="宋体" w:hAnsi="宋体" w:hint="eastAsia"/>
          <w:bCs/>
          <w:szCs w:val="21"/>
        </w:rPr>
        <w:t>非因基金财产本身承担的债务，不得对基金财产强制执行。</w:t>
      </w: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pStyle w:val="a8"/>
        <w:snapToGrid w:val="0"/>
        <w:spacing w:line="360" w:lineRule="auto"/>
        <w:ind w:firstLineChars="200"/>
        <w:rPr>
          <w:rFonts w:ascii="宋体" w:hAnsi="宋体"/>
          <w:color w:val="000000"/>
          <w:szCs w:val="23"/>
        </w:rPr>
      </w:pPr>
      <w:r w:rsidRPr="00720E63">
        <w:rPr>
          <w:rFonts w:ascii="宋体" w:hAnsi="宋体"/>
          <w:color w:val="000000"/>
          <w:kern w:val="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3" w:name="_Toc418847419"/>
      <w:r w:rsidRPr="00720E63">
        <w:rPr>
          <w:rFonts w:ascii="宋体" w:eastAsia="宋体" w:hAnsi="宋体" w:hint="eastAsia"/>
        </w:rPr>
        <w:lastRenderedPageBreak/>
        <w:t>基金资产估值</w:t>
      </w:r>
      <w:bookmarkEnd w:id="13"/>
    </w:p>
    <w:p w:rsidR="00073F1C" w:rsidRPr="00720E63" w:rsidRDefault="00073F1C" w:rsidP="00073F1C">
      <w:pPr>
        <w:snapToGrid w:val="0"/>
        <w:spacing w:line="360" w:lineRule="auto"/>
        <w:ind w:firstLineChars="200" w:firstLine="420"/>
        <w:rPr>
          <w:rFonts w:ascii="宋体" w:hAnsi="宋体"/>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一、估值日</w:t>
      </w:r>
    </w:p>
    <w:p w:rsidR="00073F1C" w:rsidRDefault="00073F1C" w:rsidP="00073F1C">
      <w:pPr>
        <w:snapToGrid w:val="0"/>
        <w:spacing w:line="360" w:lineRule="auto"/>
        <w:ind w:firstLineChars="200" w:firstLine="420"/>
        <w:rPr>
          <w:bCs/>
          <w:szCs w:val="21"/>
        </w:rPr>
      </w:pPr>
      <w:r>
        <w:rPr>
          <w:bCs/>
          <w:szCs w:val="21"/>
        </w:rPr>
        <w:t>本基金的估值日为本基金相关的证券交易场所的交易日以及国家法律法规规定需要对外披露基金净值的非交易日。</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二、估值对象</w:t>
      </w:r>
    </w:p>
    <w:p w:rsidR="00073F1C" w:rsidRDefault="00073F1C" w:rsidP="00073F1C">
      <w:pPr>
        <w:snapToGrid w:val="0"/>
        <w:spacing w:line="360" w:lineRule="auto"/>
        <w:ind w:firstLineChars="200" w:firstLine="420"/>
        <w:rPr>
          <w:bCs/>
          <w:szCs w:val="21"/>
        </w:rPr>
      </w:pPr>
      <w:r>
        <w:rPr>
          <w:bCs/>
          <w:szCs w:val="21"/>
        </w:rPr>
        <w:t>基金所拥有的股票、债券</w:t>
      </w:r>
      <w:r>
        <w:rPr>
          <w:rFonts w:hint="eastAsia"/>
        </w:rPr>
        <w:t>、衍生工具</w:t>
      </w:r>
      <w:r>
        <w:rPr>
          <w:bCs/>
          <w:szCs w:val="21"/>
        </w:rPr>
        <w:t>和其它投资等</w:t>
      </w:r>
      <w:r>
        <w:rPr>
          <w:rFonts w:hint="eastAsia"/>
          <w:bCs/>
          <w:szCs w:val="21"/>
        </w:rPr>
        <w:t>持续以公允价值</w:t>
      </w:r>
      <w:r>
        <w:rPr>
          <w:rFonts w:hint="eastAsia"/>
          <w:color w:val="0000FF"/>
          <w:sz w:val="20"/>
        </w:rPr>
        <w:t>计量的金融</w:t>
      </w:r>
      <w:r>
        <w:rPr>
          <w:bCs/>
          <w:szCs w:val="21"/>
        </w:rPr>
        <w:t>资产及负债。</w:t>
      </w:r>
    </w:p>
    <w:p w:rsidR="00073F1C" w:rsidRDefault="00073F1C" w:rsidP="00073F1C">
      <w:pPr>
        <w:snapToGrid w:val="0"/>
        <w:spacing w:line="360" w:lineRule="auto"/>
        <w:ind w:firstLineChars="200" w:firstLine="420"/>
        <w:rPr>
          <w:bCs/>
          <w:szCs w:val="21"/>
        </w:rPr>
      </w:pPr>
    </w:p>
    <w:p w:rsidR="00073F1C" w:rsidRPr="00A47F5D" w:rsidRDefault="00073F1C" w:rsidP="00073F1C">
      <w:pPr>
        <w:snapToGrid w:val="0"/>
        <w:spacing w:line="360" w:lineRule="auto"/>
        <w:ind w:firstLineChars="200" w:firstLine="420"/>
        <w:rPr>
          <w:bCs/>
          <w:szCs w:val="21"/>
        </w:rPr>
      </w:pPr>
      <w:r w:rsidRPr="00A47F5D">
        <w:rPr>
          <w:bCs/>
          <w:szCs w:val="21"/>
        </w:rPr>
        <w:t>三、估值方法</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、证券交易所上市的有价证券的估值</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）交易所上市的有价证券（包括股票、权证等），以其估值日在证券交易所挂牌的市价（收盘价）估值；估值日无交易的，且最近交易日后经济环境未发生重大变化</w:t>
      </w:r>
      <w:r w:rsidRPr="00A47F5D">
        <w:rPr>
          <w:rFonts w:hint="eastAsia"/>
          <w:bCs/>
          <w:szCs w:val="21"/>
        </w:rPr>
        <w:t>或</w:t>
      </w:r>
      <w:r w:rsidRPr="00A47F5D">
        <w:rPr>
          <w:bCs/>
          <w:szCs w:val="21"/>
        </w:rPr>
        <w:t>证券发行机构未发生影响证券价格的重大事件的，以最近交易日的市价（收盘价）估值；如最近交易日后经济环境发生了重大变化</w:t>
      </w:r>
      <w:r w:rsidRPr="00A47F5D">
        <w:rPr>
          <w:rFonts w:hint="eastAsia"/>
          <w:bCs/>
          <w:szCs w:val="21"/>
        </w:rPr>
        <w:t>或</w:t>
      </w:r>
      <w:r w:rsidRPr="00A47F5D">
        <w:rPr>
          <w:bCs/>
          <w:szCs w:val="21"/>
        </w:rPr>
        <w:t>证券发行机构发生影响证券价格的重大事件的，可参考类似投资品种的现行市价及重大变化因素，调整最近交易市价，确定公允价格</w:t>
      </w:r>
      <w:r>
        <w:rPr>
          <w:rFonts w:hint="eastAsia"/>
          <w:bCs/>
          <w:szCs w:val="21"/>
        </w:rPr>
        <w:t>；</w:t>
      </w:r>
    </w:p>
    <w:p w:rsidR="00073F1C" w:rsidRDefault="00073F1C" w:rsidP="00073F1C">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w:t>
      </w:r>
      <w:r w:rsidRPr="000A3F7A">
        <w:rPr>
          <w:bCs/>
          <w:szCs w:val="21"/>
        </w:rPr>
        <w:t>交易所市场上市交易或挂牌转让的固定收益品种（本</w:t>
      </w:r>
      <w:r w:rsidRPr="000A3F7A">
        <w:rPr>
          <w:rFonts w:hint="eastAsia"/>
          <w:bCs/>
          <w:szCs w:val="21"/>
        </w:rPr>
        <w:t>合同</w:t>
      </w:r>
      <w:r w:rsidRPr="000A3F7A">
        <w:rPr>
          <w:bCs/>
          <w:szCs w:val="21"/>
        </w:rPr>
        <w:t>另有</w:t>
      </w:r>
      <w:r w:rsidRPr="000A3F7A">
        <w:rPr>
          <w:rFonts w:hint="eastAsia"/>
          <w:bCs/>
          <w:szCs w:val="21"/>
        </w:rPr>
        <w:t>约</w:t>
      </w:r>
      <w:r w:rsidRPr="000A3F7A">
        <w:rPr>
          <w:bCs/>
          <w:szCs w:val="21"/>
        </w:rPr>
        <w:t>定的除外），采用估值技术确定公允价值；</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）交易所上市</w:t>
      </w:r>
      <w:r>
        <w:rPr>
          <w:rFonts w:hint="eastAsia"/>
          <w:bCs/>
          <w:szCs w:val="21"/>
        </w:rPr>
        <w:t>的可转换债券</w:t>
      </w:r>
      <w:r w:rsidRPr="00A47F5D">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4</w:t>
      </w:r>
      <w:r w:rsidRPr="00A47F5D">
        <w:rPr>
          <w:bCs/>
          <w:szCs w:val="21"/>
        </w:rPr>
        <w:t>）交易所上市的资产支持证券，采用估值技术确定公允价值，在估值技术难以可靠计量公允价值的情况下，按成本估值。</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、处于未上市期间的有价证券应区分如下情况处理：</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1</w:t>
      </w:r>
      <w:r w:rsidRPr="00A47F5D">
        <w:rPr>
          <w:bCs/>
          <w:szCs w:val="21"/>
        </w:rPr>
        <w:t>）送股、转增股、配股和公开增发的</w:t>
      </w:r>
      <w:r>
        <w:rPr>
          <w:rFonts w:hint="eastAsia"/>
          <w:bCs/>
          <w:szCs w:val="21"/>
        </w:rPr>
        <w:t>股票</w:t>
      </w:r>
      <w:r w:rsidRPr="00A47F5D">
        <w:rPr>
          <w:bCs/>
          <w:szCs w:val="21"/>
        </w:rPr>
        <w:t>，按估值日在证券交易所挂牌的同一股票的估值方法估值；该日无交易的，以最近一日的市价（收盘价）估值；</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2</w:t>
      </w:r>
      <w:r w:rsidRPr="00A47F5D">
        <w:rPr>
          <w:bCs/>
          <w:szCs w:val="21"/>
        </w:rPr>
        <w:t>）首次公开发行未上市</w:t>
      </w:r>
      <w:r>
        <w:rPr>
          <w:rFonts w:hint="eastAsia"/>
          <w:bCs/>
          <w:szCs w:val="21"/>
        </w:rPr>
        <w:t>或未挂牌转让</w:t>
      </w:r>
      <w:r w:rsidRPr="00A47F5D">
        <w:rPr>
          <w:bCs/>
          <w:szCs w:val="21"/>
        </w:rPr>
        <w:t>的股票、债券和权证，采用估值技术确定公允价值，在估值技术难以可靠计量公允价值的情况下，按成本估值</w:t>
      </w:r>
      <w:r>
        <w:rPr>
          <w:rFonts w:hint="eastAsia"/>
          <w:bCs/>
          <w:szCs w:val="21"/>
        </w:rPr>
        <w:t>；</w:t>
      </w:r>
    </w:p>
    <w:p w:rsidR="00073F1C" w:rsidRPr="00A47F5D" w:rsidRDefault="00073F1C" w:rsidP="00073F1C">
      <w:pPr>
        <w:snapToGrid w:val="0"/>
        <w:spacing w:line="360" w:lineRule="auto"/>
        <w:ind w:firstLineChars="200" w:firstLine="420"/>
        <w:rPr>
          <w:bCs/>
          <w:szCs w:val="21"/>
        </w:rPr>
      </w:pPr>
      <w:r w:rsidRPr="00A47F5D">
        <w:rPr>
          <w:bCs/>
          <w:szCs w:val="21"/>
        </w:rPr>
        <w:t>（</w:t>
      </w:r>
      <w:r w:rsidRPr="00A47F5D">
        <w:rPr>
          <w:bCs/>
          <w:szCs w:val="21"/>
        </w:rPr>
        <w:t>3</w:t>
      </w:r>
      <w:r w:rsidRPr="00A47F5D">
        <w:rPr>
          <w:bCs/>
          <w:szCs w:val="21"/>
        </w:rPr>
        <w:t>）首次公开发行有明确锁定期的股票，同一股票在交易所上市后，按交易所上市的同一股票的估值方法估值；非公开发行有明确锁定期的股票，按监管机构或行业协会有关规</w:t>
      </w:r>
      <w:r w:rsidRPr="00A47F5D">
        <w:rPr>
          <w:bCs/>
          <w:szCs w:val="21"/>
        </w:rPr>
        <w:lastRenderedPageBreak/>
        <w:t>定确定公允价值。</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bCs/>
          <w:szCs w:val="21"/>
        </w:rPr>
        <w:t>、全国银行间债券市场交易的债券、资产支持证券等固定收益品种，采用估值技术确定公允价值。</w:t>
      </w:r>
    </w:p>
    <w:p w:rsidR="00073F1C" w:rsidRPr="00AA3BD5" w:rsidRDefault="00073F1C" w:rsidP="00073F1C">
      <w:pPr>
        <w:snapToGrid w:val="0"/>
        <w:spacing w:line="360" w:lineRule="auto"/>
        <w:ind w:firstLineChars="200" w:firstLine="420"/>
        <w:rPr>
          <w:bCs/>
          <w:szCs w:val="21"/>
        </w:rPr>
      </w:pPr>
      <w:r w:rsidRPr="00A47F5D">
        <w:rPr>
          <w:bCs/>
          <w:szCs w:val="21"/>
        </w:rPr>
        <w:t>4</w:t>
      </w:r>
      <w:r w:rsidRPr="00A47F5D">
        <w:rPr>
          <w:bCs/>
          <w:szCs w:val="21"/>
        </w:rPr>
        <w:t>、</w:t>
      </w:r>
      <w:r w:rsidRPr="00AA3BD5">
        <w:rPr>
          <w:rFonts w:hint="eastAsia"/>
          <w:bCs/>
          <w:szCs w:val="21"/>
        </w:rPr>
        <w:t>同一</w:t>
      </w:r>
      <w:r>
        <w:rPr>
          <w:rFonts w:hint="eastAsia"/>
          <w:bCs/>
          <w:szCs w:val="21"/>
        </w:rPr>
        <w:t>证券</w:t>
      </w:r>
      <w:r w:rsidRPr="00AA3BD5">
        <w:rPr>
          <w:rFonts w:hint="eastAsia"/>
          <w:bCs/>
          <w:szCs w:val="21"/>
        </w:rPr>
        <w:t>同时在两个或两个以上市场交易的，按</w:t>
      </w:r>
      <w:r>
        <w:rPr>
          <w:rFonts w:hint="eastAsia"/>
          <w:bCs/>
          <w:szCs w:val="21"/>
        </w:rPr>
        <w:t>证券</w:t>
      </w:r>
      <w:r w:rsidRPr="00AA3BD5">
        <w:rPr>
          <w:rFonts w:hint="eastAsia"/>
          <w:bCs/>
          <w:szCs w:val="21"/>
        </w:rPr>
        <w:t>所处的市场分别估值。</w:t>
      </w:r>
    </w:p>
    <w:p w:rsidR="00073F1C" w:rsidRPr="00AA3BD5" w:rsidRDefault="00073F1C" w:rsidP="00073F1C">
      <w:pPr>
        <w:snapToGrid w:val="0"/>
        <w:spacing w:line="360" w:lineRule="auto"/>
        <w:ind w:firstLineChars="200" w:firstLine="420"/>
        <w:rPr>
          <w:bCs/>
          <w:szCs w:val="21"/>
        </w:rPr>
      </w:pPr>
      <w:r w:rsidRPr="00AA3BD5">
        <w:rPr>
          <w:rFonts w:hint="eastAsia"/>
          <w:bCs/>
          <w:szCs w:val="21"/>
        </w:rPr>
        <w:t>5</w:t>
      </w:r>
      <w:r w:rsidRPr="00AA3BD5">
        <w:rPr>
          <w:rFonts w:hint="eastAsia"/>
          <w:bCs/>
          <w:szCs w:val="21"/>
        </w:rPr>
        <w:t>、本基金投资股指期货合约，按估值当日结算价进行估值，估值当日无结算价的，且最近交易日后经济环境未发生重大变化的，采用最近交易日结算价估值。</w:t>
      </w:r>
    </w:p>
    <w:p w:rsidR="00073F1C" w:rsidRDefault="00073F1C" w:rsidP="00073F1C">
      <w:pPr>
        <w:snapToGrid w:val="0"/>
        <w:spacing w:line="360" w:lineRule="auto"/>
        <w:ind w:firstLineChars="200" w:firstLine="420"/>
        <w:rPr>
          <w:bCs/>
          <w:szCs w:val="21"/>
        </w:rPr>
      </w:pPr>
      <w:r w:rsidRPr="00AA3BD5">
        <w:rPr>
          <w:rFonts w:hint="eastAsia"/>
          <w:bCs/>
          <w:szCs w:val="21"/>
        </w:rPr>
        <w:t>6</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073F1C" w:rsidRPr="00A47F5D" w:rsidRDefault="00073F1C" w:rsidP="00073F1C">
      <w:pPr>
        <w:snapToGrid w:val="0"/>
        <w:spacing w:line="360" w:lineRule="auto"/>
        <w:ind w:firstLineChars="200" w:firstLine="420"/>
        <w:rPr>
          <w:bCs/>
          <w:szCs w:val="21"/>
        </w:rPr>
      </w:pPr>
      <w:r>
        <w:rPr>
          <w:rFonts w:hint="eastAsia"/>
          <w:bCs/>
          <w:szCs w:val="21"/>
        </w:rPr>
        <w:t>7</w:t>
      </w:r>
      <w:r w:rsidRPr="00AA3BD5">
        <w:rPr>
          <w:rFonts w:hint="eastAsia"/>
          <w:bCs/>
          <w:szCs w:val="21"/>
        </w:rPr>
        <w:t>、</w:t>
      </w:r>
      <w:r w:rsidRPr="00A47F5D">
        <w:rPr>
          <w:bCs/>
          <w:szCs w:val="21"/>
        </w:rPr>
        <w:t>如有确凿证据表明按</w:t>
      </w:r>
      <w:r>
        <w:rPr>
          <w:rFonts w:hint="eastAsia"/>
          <w:bCs/>
          <w:szCs w:val="21"/>
        </w:rPr>
        <w:t>原有</w:t>
      </w:r>
      <w:r w:rsidRPr="00A47F5D">
        <w:rPr>
          <w:bCs/>
          <w:szCs w:val="21"/>
        </w:rPr>
        <w:t>方法进行估值不能客观反映</w:t>
      </w:r>
      <w:r>
        <w:rPr>
          <w:rFonts w:hint="eastAsia"/>
          <w:bCs/>
          <w:szCs w:val="21"/>
        </w:rPr>
        <w:t>上述资产或负债</w:t>
      </w:r>
      <w:r w:rsidRPr="00A47F5D">
        <w:rPr>
          <w:bCs/>
          <w:szCs w:val="21"/>
        </w:rPr>
        <w:t>公允价值的，基金管理人可根据具体情况与基金托管人商定后，按最能反映公允价值的</w:t>
      </w:r>
      <w:r>
        <w:rPr>
          <w:rFonts w:hint="eastAsia"/>
          <w:bCs/>
          <w:szCs w:val="21"/>
        </w:rPr>
        <w:t>方法</w:t>
      </w:r>
      <w:r w:rsidRPr="00A47F5D">
        <w:rPr>
          <w:bCs/>
          <w:szCs w:val="21"/>
        </w:rPr>
        <w:t>估值。</w:t>
      </w:r>
    </w:p>
    <w:p w:rsidR="00073F1C" w:rsidRPr="00A47F5D" w:rsidRDefault="00073F1C" w:rsidP="00073F1C">
      <w:pPr>
        <w:snapToGrid w:val="0"/>
        <w:spacing w:line="360" w:lineRule="auto"/>
        <w:ind w:firstLineChars="200" w:firstLine="420"/>
        <w:rPr>
          <w:bCs/>
          <w:szCs w:val="21"/>
        </w:rPr>
      </w:pPr>
      <w:r>
        <w:rPr>
          <w:rFonts w:hint="eastAsia"/>
          <w:bCs/>
          <w:szCs w:val="21"/>
        </w:rPr>
        <w:t>8</w:t>
      </w:r>
      <w:r w:rsidRPr="00A47F5D">
        <w:rPr>
          <w:bCs/>
          <w:szCs w:val="21"/>
        </w:rPr>
        <w:t>、相关法律法规以及监管部门</w:t>
      </w:r>
      <w:r>
        <w:rPr>
          <w:rFonts w:hint="eastAsia"/>
          <w:bCs/>
          <w:szCs w:val="21"/>
        </w:rPr>
        <w:t>、自律规则另有</w:t>
      </w:r>
      <w:r w:rsidRPr="00A47F5D">
        <w:rPr>
          <w:bCs/>
          <w:szCs w:val="21"/>
        </w:rPr>
        <w:t>规定的，从其规定。如有新增事项，按国家最新规定估值。</w:t>
      </w:r>
    </w:p>
    <w:p w:rsidR="00073F1C" w:rsidRPr="00A47F5D" w:rsidRDefault="00073F1C" w:rsidP="00073F1C">
      <w:pPr>
        <w:snapToGrid w:val="0"/>
        <w:spacing w:line="360" w:lineRule="auto"/>
        <w:ind w:firstLineChars="200" w:firstLine="420"/>
        <w:rPr>
          <w:szCs w:val="21"/>
        </w:rPr>
      </w:pPr>
      <w:r w:rsidRPr="00A47F5D">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73F1C" w:rsidRPr="00A47F5D" w:rsidRDefault="00073F1C" w:rsidP="00073F1C">
      <w:pPr>
        <w:snapToGrid w:val="0"/>
        <w:spacing w:line="360" w:lineRule="auto"/>
        <w:ind w:firstLineChars="200" w:firstLine="420"/>
        <w:rPr>
          <w:bCs/>
          <w:szCs w:val="21"/>
        </w:rPr>
      </w:pPr>
      <w:r w:rsidRPr="00A47F5D">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73F1C" w:rsidRDefault="00073F1C" w:rsidP="00073F1C">
      <w:pPr>
        <w:snapToGrid w:val="0"/>
        <w:spacing w:line="360" w:lineRule="auto"/>
        <w:ind w:firstLineChars="200" w:firstLine="420"/>
        <w:rPr>
          <w:bCs/>
          <w:szCs w:val="21"/>
        </w:rPr>
      </w:pPr>
    </w:p>
    <w:p w:rsidR="00073F1C" w:rsidRPr="00A47F5D" w:rsidRDefault="00073F1C" w:rsidP="00073F1C">
      <w:pPr>
        <w:snapToGrid w:val="0"/>
        <w:spacing w:line="360" w:lineRule="auto"/>
        <w:ind w:firstLineChars="200" w:firstLine="420"/>
        <w:rPr>
          <w:bCs/>
          <w:szCs w:val="21"/>
        </w:rPr>
      </w:pPr>
      <w:r w:rsidRPr="00A47F5D">
        <w:rPr>
          <w:bCs/>
          <w:szCs w:val="21"/>
        </w:rPr>
        <w:t>四、估值程序</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、基金份额净值是按照每个工作日闭市后，基金资产净值除以当日基金份额的余额数量计算，精确到</w:t>
      </w:r>
      <w:r>
        <w:rPr>
          <w:rFonts w:hint="eastAsia"/>
          <w:bCs/>
          <w:szCs w:val="21"/>
        </w:rPr>
        <w:t>0.001</w:t>
      </w:r>
      <w:r w:rsidRPr="00A47F5D">
        <w:rPr>
          <w:bCs/>
          <w:szCs w:val="21"/>
        </w:rPr>
        <w:t>元，小数点后第</w:t>
      </w:r>
      <w:r>
        <w:rPr>
          <w:rFonts w:hint="eastAsia"/>
          <w:bCs/>
          <w:szCs w:val="21"/>
        </w:rPr>
        <w:t>4</w:t>
      </w:r>
      <w:r w:rsidRPr="00A47F5D">
        <w:rPr>
          <w:bCs/>
          <w:szCs w:val="21"/>
        </w:rPr>
        <w:t>位四舍五入。国家另有规定的，从其规定。</w:t>
      </w:r>
    </w:p>
    <w:p w:rsidR="00073F1C" w:rsidRPr="00A47F5D" w:rsidRDefault="00073F1C" w:rsidP="00073F1C">
      <w:pPr>
        <w:snapToGrid w:val="0"/>
        <w:spacing w:line="360" w:lineRule="auto"/>
        <w:ind w:firstLineChars="200" w:firstLine="420"/>
        <w:rPr>
          <w:bCs/>
          <w:szCs w:val="21"/>
        </w:rPr>
      </w:pPr>
      <w:r>
        <w:rPr>
          <w:rFonts w:hint="eastAsia"/>
          <w:bCs/>
          <w:szCs w:val="21"/>
        </w:rPr>
        <w:t>基金管理人应</w:t>
      </w:r>
      <w:r w:rsidRPr="00A47F5D">
        <w:rPr>
          <w:bCs/>
          <w:szCs w:val="21"/>
        </w:rPr>
        <w:t>每个工作日计算基金资产净值及基金份额净值，并按规定公告。</w:t>
      </w:r>
    </w:p>
    <w:p w:rsidR="00073F1C" w:rsidRDefault="00073F1C" w:rsidP="00073F1C">
      <w:pPr>
        <w:snapToGrid w:val="0"/>
        <w:spacing w:line="360" w:lineRule="auto"/>
        <w:ind w:firstLineChars="200" w:firstLine="420"/>
        <w:rPr>
          <w:bCs/>
          <w:szCs w:val="21"/>
        </w:rPr>
      </w:pPr>
      <w:r w:rsidRPr="00A47F5D">
        <w:rPr>
          <w:bCs/>
          <w:szCs w:val="21"/>
        </w:rPr>
        <w:t>2</w:t>
      </w:r>
      <w:r w:rsidRPr="00A47F5D">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五、估值错误的处理</w:t>
      </w:r>
    </w:p>
    <w:p w:rsidR="00073F1C" w:rsidRDefault="00073F1C" w:rsidP="00073F1C">
      <w:pPr>
        <w:snapToGrid w:val="0"/>
        <w:spacing w:line="360" w:lineRule="auto"/>
        <w:ind w:firstLineChars="200" w:firstLine="420"/>
        <w:rPr>
          <w:bCs/>
          <w:szCs w:val="21"/>
        </w:rPr>
      </w:pPr>
      <w:r>
        <w:rPr>
          <w:bCs/>
          <w:szCs w:val="21"/>
        </w:rPr>
        <w:t>基金管理人和基金托管人将采取必要、适当、合理的措施确保基金资产估值的准确性、及时性。当基金份额净值小数点后</w:t>
      </w:r>
      <w:r>
        <w:rPr>
          <w:rFonts w:hint="eastAsia"/>
          <w:bCs/>
          <w:szCs w:val="21"/>
        </w:rPr>
        <w:t>3</w:t>
      </w:r>
      <w:r>
        <w:rPr>
          <w:bCs/>
          <w:szCs w:val="21"/>
        </w:rPr>
        <w:t>位以内</w:t>
      </w:r>
      <w:r>
        <w:rPr>
          <w:bCs/>
          <w:szCs w:val="21"/>
        </w:rPr>
        <w:t>(</w:t>
      </w:r>
      <w:r>
        <w:rPr>
          <w:bCs/>
          <w:szCs w:val="21"/>
        </w:rPr>
        <w:t>含第</w:t>
      </w:r>
      <w:r>
        <w:rPr>
          <w:rFonts w:hint="eastAsia"/>
          <w:bCs/>
          <w:szCs w:val="21"/>
        </w:rPr>
        <w:t>3</w:t>
      </w:r>
      <w:r>
        <w:rPr>
          <w:bCs/>
          <w:szCs w:val="21"/>
        </w:rPr>
        <w:t>位</w:t>
      </w:r>
      <w:r>
        <w:rPr>
          <w:bCs/>
          <w:szCs w:val="21"/>
        </w:rPr>
        <w:t>)</w:t>
      </w:r>
      <w:r>
        <w:rPr>
          <w:bCs/>
          <w:szCs w:val="21"/>
        </w:rPr>
        <w:t>发生估值错误时，视为基金份额净值错误。</w:t>
      </w:r>
    </w:p>
    <w:p w:rsidR="00073F1C" w:rsidRDefault="00073F1C" w:rsidP="00073F1C">
      <w:pPr>
        <w:snapToGrid w:val="0"/>
        <w:spacing w:line="360" w:lineRule="auto"/>
        <w:ind w:firstLineChars="200" w:firstLine="420"/>
        <w:rPr>
          <w:bCs/>
          <w:szCs w:val="21"/>
        </w:rPr>
      </w:pPr>
      <w:r>
        <w:rPr>
          <w:bCs/>
          <w:szCs w:val="21"/>
        </w:rPr>
        <w:lastRenderedPageBreak/>
        <w:t>本基金合同的当事人应按照以下约定处理：</w:t>
      </w:r>
    </w:p>
    <w:p w:rsidR="00073F1C" w:rsidRDefault="00073F1C" w:rsidP="00073F1C">
      <w:pPr>
        <w:snapToGrid w:val="0"/>
        <w:spacing w:line="360" w:lineRule="auto"/>
        <w:ind w:firstLineChars="200" w:firstLine="420"/>
        <w:rPr>
          <w:bCs/>
          <w:szCs w:val="21"/>
        </w:rPr>
      </w:pPr>
      <w:r>
        <w:rPr>
          <w:bCs/>
          <w:szCs w:val="21"/>
        </w:rPr>
        <w:t>1</w:t>
      </w:r>
      <w:r>
        <w:rPr>
          <w:bCs/>
          <w:szCs w:val="21"/>
        </w:rPr>
        <w:t>、估值错误类型</w:t>
      </w:r>
    </w:p>
    <w:p w:rsidR="00073F1C" w:rsidRDefault="00073F1C" w:rsidP="00073F1C">
      <w:pPr>
        <w:snapToGrid w:val="0"/>
        <w:spacing w:line="360" w:lineRule="auto"/>
        <w:ind w:firstLineChars="200" w:firstLine="420"/>
        <w:rPr>
          <w:bCs/>
          <w:szCs w:val="21"/>
        </w:rPr>
      </w:pPr>
      <w:r>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bCs/>
          <w:szCs w:val="21"/>
        </w:rPr>
        <w:t>(“</w:t>
      </w:r>
      <w:r>
        <w:rPr>
          <w:bCs/>
          <w:szCs w:val="21"/>
        </w:rPr>
        <w:t>受损方</w:t>
      </w:r>
      <w:r>
        <w:rPr>
          <w:bCs/>
          <w:szCs w:val="21"/>
        </w:rPr>
        <w:t>”)</w:t>
      </w:r>
      <w:r>
        <w:rPr>
          <w:bCs/>
          <w:szCs w:val="21"/>
        </w:rPr>
        <w:t>的直接损失按下述</w:t>
      </w:r>
      <w:r>
        <w:rPr>
          <w:bCs/>
          <w:szCs w:val="21"/>
        </w:rPr>
        <w:t>“</w:t>
      </w:r>
      <w:r>
        <w:rPr>
          <w:bCs/>
          <w:szCs w:val="21"/>
        </w:rPr>
        <w:t>估值错误处理原则</w:t>
      </w:r>
      <w:r>
        <w:rPr>
          <w:bCs/>
          <w:szCs w:val="21"/>
        </w:rPr>
        <w:t>”</w:t>
      </w:r>
      <w:r>
        <w:rPr>
          <w:bCs/>
          <w:szCs w:val="21"/>
        </w:rPr>
        <w:t>给予赔偿，承担赔偿责任。</w:t>
      </w:r>
    </w:p>
    <w:p w:rsidR="00073F1C" w:rsidRDefault="00073F1C" w:rsidP="00073F1C">
      <w:pPr>
        <w:snapToGrid w:val="0"/>
        <w:spacing w:line="360" w:lineRule="auto"/>
        <w:ind w:firstLineChars="200" w:firstLine="420"/>
        <w:rPr>
          <w:bCs/>
          <w:szCs w:val="21"/>
        </w:rPr>
      </w:pPr>
      <w:r>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073F1C" w:rsidRDefault="00073F1C" w:rsidP="00073F1C">
      <w:pPr>
        <w:snapToGrid w:val="0"/>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73F1C" w:rsidRDefault="00073F1C" w:rsidP="00073F1C">
      <w:pPr>
        <w:snapToGrid w:val="0"/>
        <w:spacing w:line="360" w:lineRule="auto"/>
        <w:ind w:firstLineChars="200" w:firstLine="420"/>
        <w:rPr>
          <w:bCs/>
          <w:szCs w:val="21"/>
        </w:rPr>
      </w:pPr>
      <w:r>
        <w:rPr>
          <w:bCs/>
          <w:szCs w:val="21"/>
        </w:rPr>
        <w:t>2</w:t>
      </w:r>
      <w:r>
        <w:rPr>
          <w:bCs/>
          <w:szCs w:val="21"/>
        </w:rPr>
        <w:t>、估值错误处理原则</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）估值错误的责任方对有关当事人的直接损失负责，不对间接损失负责，并且仅对估值错误的有关直接当事人负责，不对第三方负责。</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Cs w:val="21"/>
        </w:rPr>
        <w:t>(“</w:t>
      </w:r>
      <w:r>
        <w:rPr>
          <w:bCs/>
          <w:szCs w:val="21"/>
        </w:rPr>
        <w:t>受损方</w:t>
      </w:r>
      <w:r>
        <w:rPr>
          <w:bCs/>
          <w:szCs w:val="21"/>
        </w:rPr>
        <w:t>”)</w:t>
      </w:r>
      <w:r>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4</w:t>
      </w:r>
      <w:r>
        <w:rPr>
          <w:bCs/>
          <w:szCs w:val="21"/>
        </w:rPr>
        <w:t>）估值错误调整采用尽量恢复至假设未发生估值错误的正确情形的方式。</w:t>
      </w:r>
    </w:p>
    <w:p w:rsidR="00073F1C" w:rsidRDefault="00073F1C" w:rsidP="00073F1C">
      <w:pPr>
        <w:snapToGrid w:val="0"/>
        <w:spacing w:line="360" w:lineRule="auto"/>
        <w:ind w:firstLineChars="200" w:firstLine="420"/>
        <w:rPr>
          <w:bCs/>
          <w:szCs w:val="21"/>
        </w:rPr>
      </w:pPr>
      <w:r>
        <w:rPr>
          <w:bCs/>
          <w:szCs w:val="21"/>
        </w:rPr>
        <w:t>3</w:t>
      </w:r>
      <w:r>
        <w:rPr>
          <w:bCs/>
          <w:szCs w:val="21"/>
        </w:rPr>
        <w:t>、估值错误处理程序</w:t>
      </w:r>
    </w:p>
    <w:p w:rsidR="00073F1C" w:rsidRDefault="00073F1C" w:rsidP="00073F1C">
      <w:pPr>
        <w:snapToGrid w:val="0"/>
        <w:spacing w:line="360" w:lineRule="auto"/>
        <w:ind w:firstLineChars="200" w:firstLine="420"/>
        <w:rPr>
          <w:bCs/>
          <w:szCs w:val="21"/>
        </w:rPr>
      </w:pPr>
      <w:r>
        <w:rPr>
          <w:bCs/>
          <w:szCs w:val="21"/>
        </w:rPr>
        <w:t>估值错误被发现后，有关的当事人应当及时进行处理，处理的程序如下：</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）查明估值错误发生的原因，列明所有的当事人，并根据估值错误发生的原因确定估值错误的责任方；</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）根据估值错误处理原则或当事人协商的方法对因估值错误造成的损失进行评估；</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）根据估值错误处理原则或当事人协商的方法由估值错误的责任方进行更正和赔偿</w:t>
      </w:r>
      <w:r>
        <w:rPr>
          <w:bCs/>
          <w:szCs w:val="21"/>
        </w:rPr>
        <w:lastRenderedPageBreak/>
        <w:t>损失；</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4</w:t>
      </w:r>
      <w:r>
        <w:rPr>
          <w:bCs/>
          <w:szCs w:val="21"/>
        </w:rPr>
        <w:t>）根据估值错误处理的方法，需要修改基金登记机构交易数据的，由基金登记机构进行更正，并就估值错误的更正向有关当事人进行确认。</w:t>
      </w:r>
    </w:p>
    <w:p w:rsidR="00073F1C" w:rsidRDefault="00073F1C" w:rsidP="00073F1C">
      <w:pPr>
        <w:snapToGrid w:val="0"/>
        <w:spacing w:line="360" w:lineRule="auto"/>
        <w:ind w:firstLineChars="200" w:firstLine="420"/>
        <w:rPr>
          <w:bCs/>
          <w:szCs w:val="21"/>
        </w:rPr>
      </w:pPr>
      <w:r>
        <w:rPr>
          <w:bCs/>
          <w:szCs w:val="21"/>
        </w:rPr>
        <w:t>4</w:t>
      </w:r>
      <w:r>
        <w:rPr>
          <w:bCs/>
          <w:szCs w:val="21"/>
        </w:rPr>
        <w:t>、基金份额净值估值错误处理的方法如下：</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）基金份额净值计算出现错误时，基金管理人应当立即予以纠正，通报基金托管人，并采取合理的措施防止损失进一步扩大。</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）错误偏差达到基金份额净值的</w:t>
      </w:r>
      <w:r>
        <w:rPr>
          <w:bCs/>
          <w:szCs w:val="21"/>
        </w:rPr>
        <w:t>0.25%</w:t>
      </w:r>
      <w:r>
        <w:rPr>
          <w:bCs/>
          <w:szCs w:val="21"/>
        </w:rPr>
        <w:t>时，基金管理人应当通报基金托管人并报中国证监会备案；错误偏差达到基金份额净值的</w:t>
      </w:r>
      <w:r>
        <w:rPr>
          <w:bCs/>
          <w:szCs w:val="21"/>
        </w:rPr>
        <w:t>0.5%</w:t>
      </w:r>
      <w:r>
        <w:rPr>
          <w:bCs/>
          <w:szCs w:val="21"/>
        </w:rPr>
        <w:t>时，基金管理人应当公告。</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）前述内容如法律法规或监管机关另有规定的，从其规定处理。</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六、暂停估值的情形</w:t>
      </w:r>
    </w:p>
    <w:p w:rsidR="00073F1C" w:rsidRDefault="00073F1C" w:rsidP="00073F1C">
      <w:pPr>
        <w:snapToGrid w:val="0"/>
        <w:spacing w:line="360" w:lineRule="auto"/>
        <w:ind w:firstLineChars="200" w:firstLine="420"/>
        <w:rPr>
          <w:bCs/>
          <w:szCs w:val="21"/>
        </w:rPr>
      </w:pPr>
      <w:r>
        <w:rPr>
          <w:bCs/>
          <w:szCs w:val="21"/>
        </w:rPr>
        <w:t>1</w:t>
      </w:r>
      <w:r>
        <w:rPr>
          <w:bCs/>
          <w:szCs w:val="21"/>
        </w:rPr>
        <w:t>、基金投资所涉及的证券</w:t>
      </w:r>
      <w:r>
        <w:rPr>
          <w:rFonts w:hint="eastAsia"/>
          <w:bCs/>
          <w:szCs w:val="21"/>
        </w:rPr>
        <w:t>、期货</w:t>
      </w:r>
      <w:r>
        <w:rPr>
          <w:bCs/>
          <w:szCs w:val="21"/>
        </w:rPr>
        <w:t>交易市场遇法定节假日或因其他原因暂停营业时；</w:t>
      </w:r>
    </w:p>
    <w:p w:rsidR="00073F1C" w:rsidRDefault="00073F1C" w:rsidP="00073F1C">
      <w:pPr>
        <w:snapToGrid w:val="0"/>
        <w:spacing w:line="360" w:lineRule="auto"/>
        <w:ind w:firstLineChars="200" w:firstLine="420"/>
        <w:rPr>
          <w:bCs/>
          <w:szCs w:val="21"/>
        </w:rPr>
      </w:pPr>
      <w:r>
        <w:rPr>
          <w:bCs/>
          <w:szCs w:val="21"/>
        </w:rPr>
        <w:t>2</w:t>
      </w:r>
      <w:r>
        <w:rPr>
          <w:bCs/>
          <w:szCs w:val="21"/>
        </w:rPr>
        <w:t>、因不可抗力致使基金管理人、基金托管人无法准确评估基金资产价值时；</w:t>
      </w:r>
    </w:p>
    <w:p w:rsidR="00073F1C" w:rsidRDefault="00073F1C" w:rsidP="00073F1C">
      <w:pPr>
        <w:snapToGrid w:val="0"/>
        <w:spacing w:line="360" w:lineRule="auto"/>
        <w:ind w:firstLineChars="200" w:firstLine="420"/>
        <w:rPr>
          <w:bCs/>
          <w:szCs w:val="21"/>
        </w:rPr>
      </w:pPr>
      <w:r>
        <w:rPr>
          <w:bCs/>
          <w:szCs w:val="21"/>
        </w:rPr>
        <w:t>3</w:t>
      </w:r>
      <w:r>
        <w:rPr>
          <w:bCs/>
          <w:szCs w:val="21"/>
        </w:rPr>
        <w:t>、中国证监会和基金合同认定的其它情形。</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七、基金净值的确认</w:t>
      </w:r>
    </w:p>
    <w:p w:rsidR="00073F1C" w:rsidRDefault="00073F1C" w:rsidP="00073F1C">
      <w:pPr>
        <w:snapToGrid w:val="0"/>
        <w:spacing w:line="360" w:lineRule="auto"/>
        <w:ind w:firstLineChars="200" w:firstLine="420"/>
        <w:rPr>
          <w:bCs/>
          <w:szCs w:val="21"/>
        </w:rPr>
      </w:pPr>
      <w:r>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rFonts w:hint="eastAsia"/>
          <w:bCs/>
          <w:szCs w:val="21"/>
        </w:rPr>
        <w:t>八、特殊情况的处理</w:t>
      </w:r>
    </w:p>
    <w:p w:rsidR="00073F1C" w:rsidRDefault="00073F1C" w:rsidP="00073F1C">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、由于不可抗力原因，或由于证券交易所、</w:t>
      </w:r>
      <w:r>
        <w:rPr>
          <w:bCs/>
          <w:szCs w:val="21"/>
        </w:rPr>
        <w:t>期货交易所</w:t>
      </w:r>
      <w:r>
        <w:rPr>
          <w:rFonts w:hint="eastAsia"/>
          <w:bCs/>
          <w:szCs w:val="21"/>
        </w:rPr>
        <w:t>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073F1C" w:rsidRPr="00EE37DF"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Pr="00BE640B" w:rsidRDefault="00073F1C" w:rsidP="00073F1C">
      <w:pPr>
        <w:snapToGrid w:val="0"/>
        <w:spacing w:line="360" w:lineRule="auto"/>
        <w:ind w:firstLineChars="200" w:firstLine="420"/>
        <w:rPr>
          <w:bCs/>
          <w:szCs w:val="21"/>
        </w:rPr>
      </w:pPr>
      <w:r>
        <w:rPr>
          <w:bCs/>
          <w:szCs w:val="21"/>
        </w:rPr>
        <w:br w:type="page"/>
      </w:r>
    </w:p>
    <w:p w:rsidR="00073F1C" w:rsidRPr="004F0098"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4" w:name="_Toc418847420"/>
      <w:r w:rsidRPr="00720E63">
        <w:rPr>
          <w:rFonts w:ascii="宋体" w:eastAsia="宋体" w:hAnsi="宋体" w:hint="eastAsia"/>
        </w:rPr>
        <w:t>基金的收益与分配</w:t>
      </w:r>
      <w:bookmarkEnd w:id="14"/>
    </w:p>
    <w:p w:rsidR="00073F1C" w:rsidRPr="00720E63" w:rsidRDefault="00073F1C" w:rsidP="00073F1C">
      <w:pPr>
        <w:snapToGrid w:val="0"/>
        <w:spacing w:line="360" w:lineRule="auto"/>
        <w:ind w:firstLineChars="200" w:firstLine="422"/>
        <w:rPr>
          <w:rFonts w:ascii="宋体" w:hAnsi="宋体"/>
          <w:b/>
          <w:bCs/>
          <w:color w:val="000000"/>
        </w:rPr>
      </w:pPr>
    </w:p>
    <w:p w:rsidR="00073F1C" w:rsidRPr="0091796C" w:rsidRDefault="00073F1C" w:rsidP="00073F1C">
      <w:pPr>
        <w:snapToGrid w:val="0"/>
        <w:spacing w:line="360" w:lineRule="auto"/>
        <w:ind w:firstLineChars="200" w:firstLine="422"/>
        <w:rPr>
          <w:b/>
          <w:bCs/>
          <w:szCs w:val="21"/>
        </w:rPr>
      </w:pPr>
      <w:r w:rsidRPr="0091796C">
        <w:rPr>
          <w:b/>
          <w:bCs/>
          <w:szCs w:val="21"/>
        </w:rPr>
        <w:t>一、基金利润的构成</w:t>
      </w:r>
    </w:p>
    <w:p w:rsidR="00073F1C" w:rsidRDefault="00073F1C" w:rsidP="00073F1C">
      <w:pPr>
        <w:snapToGrid w:val="0"/>
        <w:spacing w:line="360" w:lineRule="auto"/>
        <w:ind w:firstLineChars="200" w:firstLine="420"/>
        <w:rPr>
          <w:bCs/>
          <w:szCs w:val="21"/>
        </w:rPr>
      </w:pPr>
      <w:r>
        <w:rPr>
          <w:bCs/>
          <w:szCs w:val="21"/>
        </w:rPr>
        <w:t>基金利润指基金利息收入、投资收益、公允价值变动收益和其他收入扣除相关费用后的余额，基金已实现收益指基金利润减去公允价值变动收益后的余额。</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二、基金可供分配利润</w:t>
      </w:r>
    </w:p>
    <w:p w:rsidR="00073F1C" w:rsidRDefault="00073F1C" w:rsidP="00073F1C">
      <w:pPr>
        <w:snapToGrid w:val="0"/>
        <w:spacing w:line="360" w:lineRule="auto"/>
        <w:ind w:firstLineChars="200" w:firstLine="420"/>
        <w:rPr>
          <w:bCs/>
          <w:szCs w:val="21"/>
        </w:rPr>
      </w:pPr>
      <w:r>
        <w:rPr>
          <w:bCs/>
          <w:szCs w:val="21"/>
        </w:rPr>
        <w:t>基金可供分配利润指截至收益分配基准日基金未分配利润与未分配利润中已实现收益的孰低数。</w:t>
      </w:r>
    </w:p>
    <w:p w:rsidR="00073F1C" w:rsidRPr="0091796C" w:rsidRDefault="00073F1C" w:rsidP="00073F1C">
      <w:pPr>
        <w:snapToGrid w:val="0"/>
        <w:spacing w:line="360" w:lineRule="auto"/>
        <w:ind w:firstLineChars="200" w:firstLine="422"/>
        <w:rPr>
          <w:b/>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三、基金收益分配原则</w:t>
      </w:r>
    </w:p>
    <w:p w:rsidR="00073F1C" w:rsidRDefault="00073F1C" w:rsidP="00073F1C">
      <w:pPr>
        <w:snapToGrid w:val="0"/>
        <w:spacing w:line="360" w:lineRule="auto"/>
        <w:ind w:firstLineChars="200" w:firstLine="420"/>
        <w:rPr>
          <w:bCs/>
          <w:szCs w:val="21"/>
        </w:rPr>
      </w:pPr>
      <w:r>
        <w:rPr>
          <w:bCs/>
          <w:szCs w:val="21"/>
        </w:rPr>
        <w:t>1</w:t>
      </w:r>
      <w:r>
        <w:rPr>
          <w:bCs/>
          <w:szCs w:val="21"/>
        </w:rPr>
        <w:t>、在符合有关基金分红条件的前提下，本基金每年收益分配次数最多为</w:t>
      </w:r>
      <w:r>
        <w:rPr>
          <w:rFonts w:hint="eastAsia"/>
          <w:bCs/>
          <w:szCs w:val="21"/>
        </w:rPr>
        <w:t>12</w:t>
      </w:r>
      <w:r>
        <w:rPr>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r>
        <w:rPr>
          <w:bCs/>
          <w:szCs w:val="21"/>
        </w:rPr>
        <w:t>，若《基金合同》生效不满</w:t>
      </w:r>
      <w:r>
        <w:rPr>
          <w:bCs/>
          <w:szCs w:val="21"/>
        </w:rPr>
        <w:t>3</w:t>
      </w:r>
      <w:r>
        <w:rPr>
          <w:bCs/>
          <w:szCs w:val="21"/>
        </w:rPr>
        <w:t>个月可不进行收益分配；</w:t>
      </w:r>
    </w:p>
    <w:p w:rsidR="00073F1C" w:rsidRDefault="00073F1C" w:rsidP="00073F1C">
      <w:pPr>
        <w:snapToGrid w:val="0"/>
        <w:spacing w:line="360" w:lineRule="auto"/>
        <w:ind w:firstLineChars="200" w:firstLine="420"/>
        <w:rPr>
          <w:bCs/>
          <w:szCs w:val="21"/>
        </w:rPr>
      </w:pPr>
      <w:r>
        <w:rPr>
          <w:bCs/>
          <w:szCs w:val="21"/>
        </w:rPr>
        <w:t>2</w:t>
      </w:r>
      <w:r>
        <w:rPr>
          <w:bCs/>
          <w:szCs w:val="21"/>
        </w:rPr>
        <w:t>、本基金收益分配方式分两种：现金分红与红利再投资，投资</w:t>
      </w:r>
      <w:r>
        <w:rPr>
          <w:rFonts w:hint="eastAsia"/>
          <w:bCs/>
          <w:szCs w:val="21"/>
        </w:rPr>
        <w:t>人</w:t>
      </w:r>
      <w:r>
        <w:rPr>
          <w:bCs/>
          <w:szCs w:val="21"/>
        </w:rPr>
        <w:t>可选择现金红利或将现金红利自动转为基金份额进行再投资；若投资</w:t>
      </w:r>
      <w:r>
        <w:rPr>
          <w:rFonts w:hint="eastAsia"/>
          <w:bCs/>
          <w:szCs w:val="21"/>
        </w:rPr>
        <w:t>人</w:t>
      </w:r>
      <w:r>
        <w:rPr>
          <w:bCs/>
          <w:szCs w:val="21"/>
        </w:rPr>
        <w:t>不选择，本基金默认的收益分配方式是现金分红；</w:t>
      </w:r>
    </w:p>
    <w:p w:rsidR="00073F1C" w:rsidRDefault="00073F1C" w:rsidP="00073F1C">
      <w:pPr>
        <w:snapToGrid w:val="0"/>
        <w:spacing w:line="360" w:lineRule="auto"/>
        <w:ind w:firstLineChars="200" w:firstLine="420"/>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rsidR="00073F1C" w:rsidRDefault="00073F1C" w:rsidP="00073F1C">
      <w:pPr>
        <w:snapToGrid w:val="0"/>
        <w:spacing w:line="360" w:lineRule="auto"/>
        <w:ind w:firstLineChars="200" w:firstLine="420"/>
        <w:rPr>
          <w:bCs/>
          <w:szCs w:val="21"/>
        </w:rPr>
      </w:pPr>
      <w:r>
        <w:rPr>
          <w:bCs/>
          <w:szCs w:val="21"/>
        </w:rPr>
        <w:t>4</w:t>
      </w:r>
      <w:r>
        <w:rPr>
          <w:bCs/>
          <w:szCs w:val="21"/>
        </w:rPr>
        <w:t>、</w:t>
      </w:r>
      <w:r>
        <w:rPr>
          <w:rFonts w:hint="eastAsia"/>
          <w:bCs/>
          <w:szCs w:val="21"/>
        </w:rPr>
        <w:t>同一类别</w:t>
      </w:r>
      <w:r>
        <w:rPr>
          <w:bCs/>
          <w:szCs w:val="21"/>
        </w:rPr>
        <w:t>每一基金份额享有同等分配权；</w:t>
      </w:r>
    </w:p>
    <w:p w:rsidR="00073F1C" w:rsidRDefault="00073F1C" w:rsidP="00073F1C">
      <w:pPr>
        <w:snapToGrid w:val="0"/>
        <w:spacing w:line="360" w:lineRule="auto"/>
        <w:ind w:firstLineChars="200" w:firstLine="420"/>
        <w:rPr>
          <w:bCs/>
          <w:szCs w:val="21"/>
        </w:rPr>
      </w:pPr>
      <w:r>
        <w:rPr>
          <w:bCs/>
          <w:szCs w:val="21"/>
        </w:rPr>
        <w:t>5</w:t>
      </w:r>
      <w:r>
        <w:rPr>
          <w:bCs/>
          <w:szCs w:val="21"/>
        </w:rPr>
        <w:t>、法律法规或监管机关另有规定的，从其规定。</w:t>
      </w:r>
    </w:p>
    <w:p w:rsidR="00073F1C" w:rsidRDefault="00073F1C" w:rsidP="00073F1C">
      <w:pPr>
        <w:snapToGrid w:val="0"/>
        <w:spacing w:line="360" w:lineRule="auto"/>
        <w:ind w:firstLineChars="200" w:firstLine="420"/>
        <w:rPr>
          <w:rFonts w:ascii="宋体" w:hAnsi="宋体"/>
          <w:bCs/>
          <w:szCs w:val="21"/>
        </w:rPr>
      </w:pPr>
      <w:r>
        <w:rPr>
          <w:rFonts w:ascii="宋体" w:hAnsi="宋体" w:hint="eastAsia"/>
          <w:bCs/>
          <w:szCs w:val="21"/>
        </w:rPr>
        <w:t>在对基金份额持有人利益无实质不利影响的前提下，基金管理人、登记机构可对基金收益分配原则进行调整，不需召开基金份额持有人大会。</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四、收益分配方案</w:t>
      </w:r>
    </w:p>
    <w:p w:rsidR="00073F1C" w:rsidRDefault="00073F1C" w:rsidP="00073F1C">
      <w:pPr>
        <w:snapToGrid w:val="0"/>
        <w:spacing w:line="360" w:lineRule="auto"/>
        <w:ind w:firstLineChars="200" w:firstLine="420"/>
        <w:rPr>
          <w:bCs/>
          <w:szCs w:val="21"/>
        </w:rPr>
      </w:pPr>
      <w:r>
        <w:rPr>
          <w:bCs/>
          <w:szCs w:val="21"/>
        </w:rPr>
        <w:t>基金收益分配方案中应载明截止收益分配基准日的可供分配利润、基金收益分配对象、分配时间、分配数额及比例、分配方式等内容。</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五、收益分配方案的确定、公告与实施</w:t>
      </w:r>
    </w:p>
    <w:p w:rsidR="00073F1C" w:rsidRDefault="00073F1C" w:rsidP="00073F1C">
      <w:pPr>
        <w:snapToGrid w:val="0"/>
        <w:spacing w:line="360" w:lineRule="auto"/>
        <w:ind w:firstLineChars="200" w:firstLine="420"/>
        <w:rPr>
          <w:bCs/>
          <w:szCs w:val="21"/>
        </w:rPr>
      </w:pPr>
      <w:r>
        <w:rPr>
          <w:bCs/>
          <w:szCs w:val="21"/>
        </w:rPr>
        <w:t>本基金收益分配方案由基金管理人拟定，并由基金托管人复核，在</w:t>
      </w:r>
      <w:r>
        <w:rPr>
          <w:bCs/>
          <w:szCs w:val="21"/>
        </w:rPr>
        <w:t>2</w:t>
      </w:r>
      <w:r>
        <w:rPr>
          <w:bCs/>
          <w:szCs w:val="21"/>
        </w:rPr>
        <w:t>个工作日内在指定媒</w:t>
      </w:r>
      <w:r>
        <w:rPr>
          <w:rFonts w:hint="eastAsia"/>
          <w:bCs/>
          <w:szCs w:val="21"/>
        </w:rPr>
        <w:t>介</w:t>
      </w:r>
      <w:r>
        <w:rPr>
          <w:bCs/>
          <w:szCs w:val="21"/>
        </w:rPr>
        <w:t>公告并报中国证监会备案。</w:t>
      </w:r>
    </w:p>
    <w:p w:rsidR="00073F1C" w:rsidRDefault="00073F1C" w:rsidP="00073F1C">
      <w:pPr>
        <w:snapToGrid w:val="0"/>
        <w:spacing w:line="360" w:lineRule="auto"/>
        <w:ind w:firstLineChars="200" w:firstLine="420"/>
        <w:rPr>
          <w:bCs/>
          <w:szCs w:val="21"/>
        </w:rPr>
      </w:pPr>
      <w:r>
        <w:rPr>
          <w:bCs/>
          <w:szCs w:val="21"/>
        </w:rPr>
        <w:lastRenderedPageBreak/>
        <w:t>基金红利发放日距离收益分配基准日（即可供分配利润计算截止日）的时间不得超过</w:t>
      </w:r>
      <w:r>
        <w:rPr>
          <w:bCs/>
          <w:szCs w:val="21"/>
        </w:rPr>
        <w:t>15</w:t>
      </w:r>
      <w:r>
        <w:rPr>
          <w:bCs/>
          <w:szCs w:val="21"/>
        </w:rPr>
        <w:t>个工作日。</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六、基金收益分配中发生的费用</w:t>
      </w:r>
    </w:p>
    <w:p w:rsidR="00073F1C" w:rsidRDefault="00073F1C" w:rsidP="00073F1C">
      <w:pPr>
        <w:snapToGrid w:val="0"/>
        <w:spacing w:line="360" w:lineRule="auto"/>
        <w:ind w:firstLineChars="200" w:firstLine="420"/>
        <w:rPr>
          <w:bCs/>
          <w:szCs w:val="21"/>
        </w:rPr>
      </w:pPr>
      <w:r>
        <w:rPr>
          <w:bCs/>
          <w:szCs w:val="21"/>
        </w:rPr>
        <w:t>基金收益分配时所发生的银行转账或其他手续费用由投资</w:t>
      </w:r>
      <w:r>
        <w:rPr>
          <w:rFonts w:hint="eastAsia"/>
          <w:bCs/>
          <w:szCs w:val="21"/>
        </w:rPr>
        <w:t>人</w:t>
      </w:r>
      <w:r>
        <w:rPr>
          <w:bCs/>
          <w:szCs w:val="21"/>
        </w:rPr>
        <w:t>自行承担。当投资</w:t>
      </w:r>
      <w:r>
        <w:rPr>
          <w:rFonts w:hint="eastAsia"/>
          <w:bCs/>
          <w:szCs w:val="21"/>
        </w:rPr>
        <w:t>人</w:t>
      </w:r>
      <w:r>
        <w:rPr>
          <w:bCs/>
          <w:szCs w:val="21"/>
        </w:rPr>
        <w:t>的现金红利小于一定金额，不足</w:t>
      </w:r>
      <w:r>
        <w:rPr>
          <w:rFonts w:hint="eastAsia"/>
          <w:bCs/>
          <w:szCs w:val="21"/>
        </w:rPr>
        <w:t>以</w:t>
      </w:r>
      <w:r>
        <w:rPr>
          <w:bCs/>
          <w:szCs w:val="21"/>
        </w:rPr>
        <w:t>支付银行转账或其他手续费用时，基金登记机构可将基金份额持有人的现金红利自动转为基金份额。红利再投资的计算方法，依照</w:t>
      </w:r>
      <w:r>
        <w:rPr>
          <w:rFonts w:hint="eastAsia"/>
          <w:bCs/>
          <w:szCs w:val="21"/>
        </w:rPr>
        <w:t>登</w:t>
      </w:r>
      <w:r>
        <w:rPr>
          <w:rFonts w:ascii="宋体" w:hAnsi="宋体" w:hint="eastAsia"/>
          <w:bCs/>
          <w:szCs w:val="21"/>
        </w:rPr>
        <w:t>记机构相关业务规则</w:t>
      </w:r>
      <w:r>
        <w:rPr>
          <w:bCs/>
          <w:szCs w:val="21"/>
        </w:rPr>
        <w:t>执行。</w:t>
      </w:r>
    </w:p>
    <w:p w:rsidR="00073F1C" w:rsidRPr="00720E63" w:rsidRDefault="00073F1C" w:rsidP="00073F1C">
      <w:pPr>
        <w:snapToGrid w:val="0"/>
        <w:spacing w:line="360" w:lineRule="auto"/>
        <w:ind w:firstLineChars="200" w:firstLine="420"/>
        <w:rPr>
          <w:rFonts w:ascii="宋体" w:hAnsi="宋体"/>
          <w:color w:val="000000"/>
        </w:rPr>
      </w:pPr>
      <w:r>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5" w:name="_Toc418847421"/>
      <w:r w:rsidRPr="00720E63">
        <w:rPr>
          <w:rFonts w:ascii="宋体" w:eastAsia="宋体" w:hAnsi="宋体" w:hint="eastAsia"/>
        </w:rPr>
        <w:lastRenderedPageBreak/>
        <w:t>基金的费用与税收</w:t>
      </w:r>
      <w:bookmarkEnd w:id="15"/>
    </w:p>
    <w:p w:rsidR="00073F1C" w:rsidRDefault="00073F1C" w:rsidP="00073F1C">
      <w:pPr>
        <w:snapToGrid w:val="0"/>
        <w:spacing w:line="360" w:lineRule="auto"/>
        <w:ind w:firstLineChars="200" w:firstLine="420"/>
        <w:rPr>
          <w:rFonts w:ascii="宋体" w:hAnsi="宋体"/>
          <w:color w:val="000000"/>
        </w:rPr>
      </w:pPr>
    </w:p>
    <w:p w:rsidR="00073F1C" w:rsidRPr="0091796C" w:rsidRDefault="00073F1C" w:rsidP="00073F1C">
      <w:pPr>
        <w:snapToGrid w:val="0"/>
        <w:spacing w:line="360" w:lineRule="auto"/>
        <w:ind w:firstLineChars="200" w:firstLine="422"/>
        <w:rPr>
          <w:b/>
          <w:bCs/>
          <w:szCs w:val="21"/>
        </w:rPr>
      </w:pPr>
      <w:r w:rsidRPr="0091796C">
        <w:rPr>
          <w:b/>
          <w:bCs/>
          <w:szCs w:val="21"/>
        </w:rPr>
        <w:t>一、基金费用的种类</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、基金管理人的管理费；</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bCs/>
          <w:szCs w:val="21"/>
        </w:rPr>
        <w:t>、《基金合同》生效后与基金相关的信息披露费用；</w:t>
      </w:r>
    </w:p>
    <w:p w:rsidR="00073F1C" w:rsidRPr="00A47F5D" w:rsidRDefault="00073F1C" w:rsidP="00073F1C">
      <w:pPr>
        <w:snapToGrid w:val="0"/>
        <w:spacing w:line="360" w:lineRule="auto"/>
        <w:ind w:firstLineChars="200" w:firstLine="420"/>
        <w:rPr>
          <w:bCs/>
          <w:szCs w:val="21"/>
        </w:rPr>
      </w:pPr>
      <w:r w:rsidRPr="00A47F5D">
        <w:rPr>
          <w:bCs/>
          <w:szCs w:val="21"/>
        </w:rPr>
        <w:t>4</w:t>
      </w:r>
      <w:r w:rsidRPr="00A47F5D">
        <w:rPr>
          <w:bCs/>
          <w:szCs w:val="21"/>
        </w:rPr>
        <w:t>、《基金合同》生效后与基金相关的会计师费、律师费</w:t>
      </w:r>
      <w:r>
        <w:rPr>
          <w:rFonts w:hint="eastAsia"/>
          <w:bCs/>
          <w:szCs w:val="21"/>
        </w:rPr>
        <w:t>、审计费、</w:t>
      </w:r>
      <w:r w:rsidRPr="00A47F5D">
        <w:rPr>
          <w:bCs/>
          <w:szCs w:val="21"/>
        </w:rPr>
        <w:t>诉讼费</w:t>
      </w:r>
      <w:r>
        <w:rPr>
          <w:rFonts w:hint="eastAsia"/>
          <w:bCs/>
          <w:szCs w:val="21"/>
        </w:rPr>
        <w:t>和仲裁费</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bCs/>
          <w:szCs w:val="21"/>
        </w:rPr>
        <w:t>5</w:t>
      </w:r>
      <w:r w:rsidRPr="00A47F5D">
        <w:rPr>
          <w:bCs/>
          <w:szCs w:val="21"/>
        </w:rPr>
        <w:t>、基金份额持有人大会费用；</w:t>
      </w:r>
    </w:p>
    <w:p w:rsidR="00073F1C" w:rsidRPr="00A47F5D" w:rsidRDefault="00073F1C" w:rsidP="00073F1C">
      <w:pPr>
        <w:snapToGrid w:val="0"/>
        <w:spacing w:line="360" w:lineRule="auto"/>
        <w:ind w:firstLineChars="200" w:firstLine="420"/>
        <w:rPr>
          <w:bCs/>
          <w:szCs w:val="21"/>
        </w:rPr>
      </w:pPr>
      <w:r w:rsidRPr="00A47F5D">
        <w:rPr>
          <w:bCs/>
          <w:szCs w:val="21"/>
        </w:rPr>
        <w:t>6</w:t>
      </w:r>
      <w:r w:rsidRPr="00A47F5D">
        <w:rPr>
          <w:bCs/>
          <w:szCs w:val="21"/>
        </w:rPr>
        <w:t>、基金的证券</w:t>
      </w:r>
      <w:r>
        <w:rPr>
          <w:rFonts w:hint="eastAsia"/>
          <w:bCs/>
          <w:szCs w:val="21"/>
        </w:rPr>
        <w:t>、期货</w:t>
      </w:r>
      <w:r w:rsidRPr="00A47F5D">
        <w:rPr>
          <w:bCs/>
          <w:szCs w:val="21"/>
        </w:rPr>
        <w:t>交易费用；</w:t>
      </w:r>
    </w:p>
    <w:p w:rsidR="00073F1C" w:rsidRDefault="00073F1C" w:rsidP="00073F1C">
      <w:pPr>
        <w:snapToGrid w:val="0"/>
        <w:spacing w:line="360" w:lineRule="auto"/>
        <w:ind w:firstLineChars="200" w:firstLine="420"/>
        <w:rPr>
          <w:bCs/>
          <w:szCs w:val="21"/>
        </w:rPr>
      </w:pPr>
      <w:r w:rsidRPr="00A47F5D">
        <w:rPr>
          <w:bCs/>
          <w:szCs w:val="21"/>
        </w:rPr>
        <w:t>7</w:t>
      </w:r>
      <w:r w:rsidRPr="00A47F5D">
        <w:rPr>
          <w:bCs/>
          <w:szCs w:val="21"/>
        </w:rPr>
        <w:t>、基金的银行汇划费用；</w:t>
      </w:r>
    </w:p>
    <w:p w:rsidR="00073F1C" w:rsidRPr="00720E63" w:rsidRDefault="00073F1C" w:rsidP="00073F1C">
      <w:pPr>
        <w:snapToGrid w:val="0"/>
        <w:spacing w:line="360" w:lineRule="auto"/>
        <w:ind w:firstLineChars="200" w:firstLine="420"/>
        <w:rPr>
          <w:rFonts w:ascii="宋体" w:hAnsi="宋体"/>
          <w:bCs/>
          <w:szCs w:val="21"/>
        </w:rPr>
      </w:pPr>
      <w:r>
        <w:rPr>
          <w:rFonts w:ascii="宋体" w:hAnsi="宋体" w:hint="eastAsia"/>
          <w:bCs/>
          <w:szCs w:val="21"/>
        </w:rPr>
        <w:t>8</w:t>
      </w:r>
      <w:r w:rsidRPr="00310A3D">
        <w:rPr>
          <w:rFonts w:ascii="宋体" w:hAnsi="宋体"/>
          <w:bCs/>
          <w:szCs w:val="21"/>
        </w:rPr>
        <w:t>、</w:t>
      </w:r>
      <w:r w:rsidRPr="00C35D55">
        <w:rPr>
          <w:rFonts w:ascii="宋体" w:hAnsi="宋体" w:hint="eastAsia"/>
          <w:bCs/>
          <w:szCs w:val="21"/>
        </w:rPr>
        <w:t>基金相关账户的开户及维护费用</w:t>
      </w:r>
      <w:r>
        <w:rPr>
          <w:rFonts w:ascii="宋体" w:hAnsi="宋体" w:hint="eastAsia"/>
          <w:bCs/>
          <w:szCs w:val="21"/>
        </w:rPr>
        <w:t>；</w:t>
      </w:r>
    </w:p>
    <w:p w:rsidR="00073F1C" w:rsidRPr="00A47F5D" w:rsidRDefault="00073F1C" w:rsidP="00073F1C">
      <w:pPr>
        <w:snapToGrid w:val="0"/>
        <w:spacing w:line="360" w:lineRule="auto"/>
        <w:ind w:firstLineChars="200" w:firstLine="420"/>
        <w:rPr>
          <w:bCs/>
          <w:szCs w:val="21"/>
        </w:rPr>
      </w:pPr>
      <w:r>
        <w:rPr>
          <w:rFonts w:hint="eastAsia"/>
          <w:bCs/>
          <w:szCs w:val="21"/>
        </w:rPr>
        <w:t>9</w:t>
      </w:r>
      <w:r w:rsidRPr="00A47F5D">
        <w:rPr>
          <w:bCs/>
          <w:szCs w:val="21"/>
        </w:rPr>
        <w:t>、按照国家有关规定和《基金合同》约定，可以在基金财产中列支的其他费用。</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二、基金费用计提方法、计提标准和支付方式</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、基金管理人的管理费</w:t>
      </w:r>
      <w:r w:rsidRPr="00A47F5D">
        <w:rPr>
          <w:bCs/>
          <w:szCs w:val="21"/>
        </w:rPr>
        <w:t xml:space="preserve"> </w:t>
      </w:r>
    </w:p>
    <w:p w:rsidR="00073F1C" w:rsidRPr="00A47F5D" w:rsidRDefault="00073F1C" w:rsidP="00073F1C">
      <w:pPr>
        <w:snapToGrid w:val="0"/>
        <w:spacing w:line="360" w:lineRule="auto"/>
        <w:ind w:firstLineChars="200" w:firstLine="420"/>
        <w:rPr>
          <w:bCs/>
          <w:szCs w:val="21"/>
        </w:rPr>
      </w:pPr>
      <w:r w:rsidRPr="00A47F5D">
        <w:rPr>
          <w:bCs/>
          <w:szCs w:val="21"/>
        </w:rPr>
        <w:t>本基金的管理费按前一日基金资产净值的</w:t>
      </w:r>
      <w:r>
        <w:rPr>
          <w:rFonts w:hint="eastAsia"/>
          <w:bCs/>
          <w:szCs w:val="21"/>
        </w:rPr>
        <w:t>1.5</w:t>
      </w:r>
      <w:r w:rsidRPr="00A47F5D">
        <w:rPr>
          <w:bCs/>
          <w:szCs w:val="21"/>
        </w:rPr>
        <w:t>%</w:t>
      </w:r>
      <w:r w:rsidRPr="00A47F5D">
        <w:rPr>
          <w:bCs/>
          <w:szCs w:val="21"/>
        </w:rPr>
        <w:t>年费率计提。管理费的计算方法如下：</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1.5</w:t>
      </w:r>
      <w:r w:rsidRPr="00A47F5D">
        <w:rPr>
          <w:bCs/>
          <w:szCs w:val="21"/>
        </w:rPr>
        <w:t>%÷</w:t>
      </w:r>
      <w:r w:rsidRPr="00A47F5D">
        <w:rPr>
          <w:bCs/>
          <w:szCs w:val="21"/>
        </w:rPr>
        <w:t>当年天数</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为每日应计提的基金管理费</w:t>
      </w:r>
    </w:p>
    <w:p w:rsidR="00073F1C" w:rsidRPr="00A47F5D" w:rsidRDefault="00073F1C" w:rsidP="00073F1C">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073F1C" w:rsidRPr="00A47F5D" w:rsidRDefault="00073F1C" w:rsidP="00073F1C">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073F1C" w:rsidRPr="00A47F5D" w:rsidRDefault="00073F1C" w:rsidP="00073F1C">
      <w:pPr>
        <w:snapToGrid w:val="0"/>
        <w:spacing w:line="360" w:lineRule="auto"/>
        <w:ind w:firstLineChars="200" w:firstLine="420"/>
        <w:rPr>
          <w:bCs/>
          <w:szCs w:val="21"/>
        </w:rPr>
      </w:pPr>
      <w:r w:rsidRPr="00A47F5D">
        <w:rPr>
          <w:bCs/>
          <w:szCs w:val="21"/>
        </w:rPr>
        <w:t>本基金的托管费按前一日基金资产净值的</w:t>
      </w:r>
      <w:r>
        <w:rPr>
          <w:rFonts w:hint="eastAsia"/>
          <w:bCs/>
          <w:szCs w:val="21"/>
        </w:rPr>
        <w:t>0.25</w:t>
      </w:r>
      <w:r w:rsidRPr="00A47F5D">
        <w:rPr>
          <w:bCs/>
          <w:szCs w:val="21"/>
        </w:rPr>
        <w:t>%</w:t>
      </w:r>
      <w:r w:rsidRPr="00A47F5D">
        <w:rPr>
          <w:bCs/>
          <w:szCs w:val="21"/>
        </w:rPr>
        <w:t>的年费率计提。托管费的计算方法如下：</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0.25</w:t>
      </w:r>
      <w:r w:rsidRPr="00A47F5D">
        <w:rPr>
          <w:bCs/>
          <w:szCs w:val="21"/>
        </w:rPr>
        <w:t>%÷</w:t>
      </w:r>
      <w:r w:rsidRPr="00A47F5D">
        <w:rPr>
          <w:bCs/>
          <w:szCs w:val="21"/>
        </w:rPr>
        <w:t>当年天数</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为每日应计提的基金托管费</w:t>
      </w:r>
    </w:p>
    <w:p w:rsidR="00073F1C" w:rsidRPr="00A47F5D" w:rsidRDefault="00073F1C" w:rsidP="00073F1C">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073F1C" w:rsidRPr="00A47F5D" w:rsidRDefault="00073F1C" w:rsidP="00073F1C">
      <w:pPr>
        <w:snapToGrid w:val="0"/>
        <w:spacing w:line="360" w:lineRule="auto"/>
        <w:ind w:firstLineChars="200" w:firstLine="420"/>
        <w:rPr>
          <w:bCs/>
          <w:szCs w:val="21"/>
        </w:rPr>
      </w:pPr>
      <w:r w:rsidRPr="00A47F5D">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073F1C" w:rsidRPr="00A47F5D" w:rsidRDefault="00073F1C" w:rsidP="00073F1C">
      <w:pPr>
        <w:snapToGrid w:val="0"/>
        <w:spacing w:line="360" w:lineRule="auto"/>
        <w:ind w:firstLineChars="200" w:firstLine="420"/>
        <w:rPr>
          <w:bCs/>
          <w:szCs w:val="21"/>
        </w:rPr>
      </w:pPr>
      <w:r w:rsidRPr="00A47F5D">
        <w:rPr>
          <w:bCs/>
          <w:szCs w:val="21"/>
        </w:rPr>
        <w:t>上述</w:t>
      </w:r>
      <w:r w:rsidRPr="00A47F5D">
        <w:rPr>
          <w:bCs/>
          <w:szCs w:val="21"/>
        </w:rPr>
        <w:t>“</w:t>
      </w:r>
      <w:r w:rsidRPr="00A47F5D">
        <w:rPr>
          <w:bCs/>
          <w:szCs w:val="21"/>
        </w:rPr>
        <w:t>一、基金费用的种类中第</w:t>
      </w:r>
      <w:r w:rsidRPr="00A47F5D">
        <w:rPr>
          <w:bCs/>
          <w:szCs w:val="21"/>
        </w:rPr>
        <w:t>3</w:t>
      </w:r>
      <w:r w:rsidRPr="00A47F5D">
        <w:rPr>
          <w:bCs/>
          <w:szCs w:val="21"/>
        </w:rPr>
        <w:t>－</w:t>
      </w:r>
      <w:r>
        <w:rPr>
          <w:rFonts w:hint="eastAsia"/>
          <w:bCs/>
          <w:szCs w:val="21"/>
        </w:rPr>
        <w:t>9</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三、不列入基金费用的项目</w:t>
      </w:r>
    </w:p>
    <w:p w:rsidR="00073F1C" w:rsidRPr="00A47F5D" w:rsidRDefault="00073F1C" w:rsidP="00073F1C">
      <w:pPr>
        <w:snapToGrid w:val="0"/>
        <w:spacing w:line="360" w:lineRule="auto"/>
        <w:ind w:firstLineChars="200" w:firstLine="420"/>
        <w:rPr>
          <w:bCs/>
          <w:szCs w:val="21"/>
        </w:rPr>
      </w:pPr>
      <w:r w:rsidRPr="00A47F5D">
        <w:rPr>
          <w:bCs/>
          <w:szCs w:val="21"/>
        </w:rPr>
        <w:lastRenderedPageBreak/>
        <w:t>下列费用不列入基金费用：</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、基金管理人和基金托管人因未履行或未完全履行义务导致的费用支出或基金财产的损失；</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、基金管理人和基金托管人处理与基金运作无关的事项发生的费用；</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bCs/>
          <w:szCs w:val="21"/>
        </w:rPr>
        <w:t>、《基金合同》生效前的相关费用；</w:t>
      </w:r>
    </w:p>
    <w:p w:rsidR="00073F1C" w:rsidRPr="00A47F5D" w:rsidRDefault="00073F1C" w:rsidP="00073F1C">
      <w:pPr>
        <w:snapToGrid w:val="0"/>
        <w:spacing w:line="360" w:lineRule="auto"/>
        <w:ind w:firstLineChars="200" w:firstLine="420"/>
        <w:rPr>
          <w:bCs/>
          <w:szCs w:val="21"/>
        </w:rPr>
      </w:pPr>
      <w:r w:rsidRPr="00A47F5D">
        <w:rPr>
          <w:bCs/>
          <w:szCs w:val="21"/>
        </w:rPr>
        <w:t>4</w:t>
      </w:r>
      <w:r w:rsidRPr="00A47F5D">
        <w:rPr>
          <w:bCs/>
          <w:szCs w:val="21"/>
        </w:rPr>
        <w:t>、其他根据相关法律法规及中国证监会的有关规定不得列入基金费用的项目。</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b/>
          <w:bCs/>
          <w:szCs w:val="21"/>
        </w:rPr>
        <w:t>四、</w:t>
      </w:r>
      <w:r w:rsidRPr="0091796C">
        <w:rPr>
          <w:rFonts w:hint="eastAsia"/>
          <w:b/>
          <w:bCs/>
          <w:szCs w:val="21"/>
        </w:rPr>
        <w:t>费用调整</w:t>
      </w:r>
    </w:p>
    <w:p w:rsidR="00073F1C" w:rsidRPr="002817FB" w:rsidRDefault="00073F1C" w:rsidP="00073F1C">
      <w:pPr>
        <w:snapToGrid w:val="0"/>
        <w:spacing w:line="360" w:lineRule="auto"/>
        <w:ind w:firstLineChars="200" w:firstLine="420"/>
        <w:rPr>
          <w:rFonts w:ascii="宋体" w:hAnsi="宋体"/>
          <w:szCs w:val="21"/>
        </w:rPr>
      </w:pPr>
      <w:r w:rsidRPr="002817FB">
        <w:rPr>
          <w:rFonts w:ascii="宋体" w:hAnsi="宋体"/>
          <w:szCs w:val="21"/>
        </w:rPr>
        <w:t>基金管理人可以根据与基金份额持有人利益一致的原则，结合产品特点和</w:t>
      </w:r>
      <w:r>
        <w:rPr>
          <w:rFonts w:ascii="宋体" w:hAnsi="宋体"/>
          <w:szCs w:val="21"/>
        </w:rPr>
        <w:t>投资人</w:t>
      </w:r>
      <w:r w:rsidRPr="002817FB">
        <w:rPr>
          <w:rFonts w:ascii="宋体" w:hAnsi="宋体"/>
          <w:szCs w:val="21"/>
        </w:rPr>
        <w:t>的需求设置基金管理费率的结构和水平</w:t>
      </w:r>
      <w:r w:rsidRPr="002817FB">
        <w:rPr>
          <w:rFonts w:ascii="宋体" w:hAnsi="宋体" w:hint="eastAsia"/>
          <w:szCs w:val="21"/>
        </w:rPr>
        <w:t>。</w:t>
      </w:r>
    </w:p>
    <w:p w:rsidR="00073F1C" w:rsidRPr="005227E3" w:rsidRDefault="00073F1C" w:rsidP="00073F1C">
      <w:pPr>
        <w:snapToGrid w:val="0"/>
        <w:spacing w:line="360" w:lineRule="auto"/>
        <w:ind w:firstLineChars="200" w:firstLine="420"/>
        <w:rPr>
          <w:bCs/>
          <w:szCs w:val="21"/>
        </w:rPr>
      </w:pPr>
      <w:r w:rsidRPr="005227E3">
        <w:rPr>
          <w:rFonts w:hint="eastAsia"/>
          <w:bCs/>
          <w:szCs w:val="21"/>
        </w:rPr>
        <w:t>基金管理人和基金托管人可根据基金规模等因素协商一致，酌情调低基金管理费率、托管费率，无需召开基金份额持有人大会。</w:t>
      </w:r>
      <w:r w:rsidRPr="003F3439">
        <w:rPr>
          <w:szCs w:val="21"/>
        </w:rPr>
        <w:t>除根据法律法规要求提高该等报酬标准以外，</w:t>
      </w:r>
      <w:r w:rsidRPr="005227E3">
        <w:rPr>
          <w:rFonts w:hint="eastAsia"/>
          <w:bCs/>
          <w:szCs w:val="21"/>
        </w:rPr>
        <w:t>提高上述费率需经基金份额持有人大会决议通过。基金管理人必须于新的费率实施日前在指定</w:t>
      </w:r>
      <w:r>
        <w:rPr>
          <w:rFonts w:hint="eastAsia"/>
          <w:bCs/>
          <w:szCs w:val="21"/>
        </w:rPr>
        <w:t>媒介</w:t>
      </w:r>
      <w:r w:rsidRPr="005227E3">
        <w:rPr>
          <w:rFonts w:hint="eastAsia"/>
          <w:bCs/>
          <w:szCs w:val="21"/>
        </w:rPr>
        <w:t>上公告。</w:t>
      </w:r>
    </w:p>
    <w:p w:rsidR="00073F1C" w:rsidRDefault="00073F1C" w:rsidP="00073F1C">
      <w:pPr>
        <w:snapToGrid w:val="0"/>
        <w:spacing w:line="360" w:lineRule="auto"/>
        <w:ind w:firstLineChars="200" w:firstLine="420"/>
        <w:rPr>
          <w:bCs/>
          <w:szCs w:val="21"/>
        </w:rPr>
      </w:pPr>
    </w:p>
    <w:p w:rsidR="00073F1C" w:rsidRPr="0091796C" w:rsidRDefault="00073F1C" w:rsidP="00073F1C">
      <w:pPr>
        <w:snapToGrid w:val="0"/>
        <w:spacing w:line="360" w:lineRule="auto"/>
        <w:ind w:firstLineChars="200" w:firstLine="422"/>
        <w:rPr>
          <w:b/>
          <w:bCs/>
          <w:szCs w:val="21"/>
        </w:rPr>
      </w:pPr>
      <w:r w:rsidRPr="0091796C">
        <w:rPr>
          <w:rFonts w:hint="eastAsia"/>
          <w:b/>
          <w:bCs/>
          <w:szCs w:val="21"/>
        </w:rPr>
        <w:t>五、</w:t>
      </w:r>
      <w:r w:rsidRPr="0091796C">
        <w:rPr>
          <w:b/>
          <w:bCs/>
          <w:szCs w:val="21"/>
        </w:rPr>
        <w:t>基金税收</w:t>
      </w:r>
    </w:p>
    <w:p w:rsidR="00073F1C" w:rsidRPr="00A47F5D" w:rsidRDefault="00073F1C" w:rsidP="00073F1C">
      <w:pPr>
        <w:snapToGrid w:val="0"/>
        <w:spacing w:line="360" w:lineRule="auto"/>
        <w:ind w:firstLineChars="200" w:firstLine="420"/>
        <w:rPr>
          <w:bCs/>
          <w:szCs w:val="21"/>
        </w:rPr>
      </w:pPr>
      <w:r w:rsidRPr="00A47F5D">
        <w:rPr>
          <w:bCs/>
          <w:szCs w:val="21"/>
        </w:rPr>
        <w:t>本基金运作过程中涉及的各纳税主体，其纳税义务按国家税收法律、法规执行。</w:t>
      </w:r>
    </w:p>
    <w:p w:rsidR="00073F1C" w:rsidRPr="00720E63" w:rsidRDefault="00073F1C" w:rsidP="00073F1C">
      <w:pPr>
        <w:snapToGrid w:val="0"/>
        <w:spacing w:line="360" w:lineRule="auto"/>
        <w:ind w:firstLineChars="200" w:firstLine="602"/>
        <w:rPr>
          <w:rFonts w:hAnsi="宋体"/>
          <w:color w:val="000000"/>
        </w:rPr>
      </w:pPr>
      <w:r>
        <w:rPr>
          <w:b/>
          <w:bCs/>
          <w:sz w:val="3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6" w:name="_Toc418847422"/>
      <w:r w:rsidRPr="00720E63">
        <w:rPr>
          <w:rFonts w:ascii="宋体" w:eastAsia="宋体" w:hAnsi="宋体" w:hint="eastAsia"/>
        </w:rPr>
        <w:lastRenderedPageBreak/>
        <w:t>基金的会计与审计</w:t>
      </w:r>
      <w:bookmarkEnd w:id="16"/>
    </w:p>
    <w:p w:rsidR="00073F1C" w:rsidRPr="00720E63" w:rsidRDefault="00073F1C" w:rsidP="00073F1C">
      <w:pPr>
        <w:snapToGrid w:val="0"/>
        <w:spacing w:line="360" w:lineRule="auto"/>
        <w:ind w:firstLineChars="200" w:firstLine="422"/>
        <w:rPr>
          <w:rFonts w:ascii="宋体" w:hAnsi="宋体"/>
          <w:b/>
          <w:bCs/>
          <w:color w:val="000000"/>
        </w:rPr>
      </w:pPr>
    </w:p>
    <w:p w:rsidR="00073F1C" w:rsidRPr="00720E63" w:rsidRDefault="00073F1C" w:rsidP="00073F1C">
      <w:pPr>
        <w:snapToGrid w:val="0"/>
        <w:spacing w:line="360" w:lineRule="auto"/>
        <w:ind w:firstLineChars="200" w:firstLine="422"/>
        <w:rPr>
          <w:rFonts w:ascii="宋体" w:hAnsi="宋体"/>
          <w:b/>
          <w:bCs/>
          <w:color w:val="000000"/>
        </w:rPr>
      </w:pPr>
      <w:r w:rsidRPr="00720E63">
        <w:rPr>
          <w:rFonts w:ascii="宋体" w:hAnsi="宋体" w:hint="eastAsia"/>
          <w:b/>
          <w:bCs/>
          <w:color w:val="000000"/>
        </w:rPr>
        <w:t>一、基金会计政策</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、基金管理人为本基金的基金会计责任方；</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、基金的会计年度为公历年度的</w:t>
      </w:r>
      <w:r w:rsidRPr="00A47F5D">
        <w:rPr>
          <w:bCs/>
          <w:szCs w:val="21"/>
        </w:rPr>
        <w:t>1</w:t>
      </w:r>
      <w:r w:rsidRPr="00A47F5D">
        <w:rPr>
          <w:bCs/>
          <w:szCs w:val="21"/>
        </w:rPr>
        <w:t>月</w:t>
      </w:r>
      <w:r w:rsidRPr="00A47F5D">
        <w:rPr>
          <w:bCs/>
          <w:szCs w:val="21"/>
        </w:rPr>
        <w:t>1</w:t>
      </w:r>
      <w:r w:rsidRPr="00A47F5D">
        <w:rPr>
          <w:bCs/>
          <w:szCs w:val="21"/>
        </w:rPr>
        <w:t>日至</w:t>
      </w:r>
      <w:r w:rsidRPr="00A47F5D">
        <w:rPr>
          <w:bCs/>
          <w:szCs w:val="21"/>
        </w:rPr>
        <w:t>12</w:t>
      </w:r>
      <w:r w:rsidRPr="00A47F5D">
        <w:rPr>
          <w:bCs/>
          <w:szCs w:val="21"/>
        </w:rPr>
        <w:t>月</w:t>
      </w:r>
      <w:r w:rsidRPr="00A47F5D">
        <w:rPr>
          <w:bCs/>
          <w:szCs w:val="21"/>
        </w:rPr>
        <w:t>31</w:t>
      </w:r>
      <w:r w:rsidRPr="00A47F5D">
        <w:rPr>
          <w:bCs/>
          <w:szCs w:val="21"/>
        </w:rPr>
        <w:t>日；基金首次募集的会计年度按如下原则：如果《基金合同》生效少于</w:t>
      </w:r>
      <w:r w:rsidRPr="00A47F5D">
        <w:rPr>
          <w:bCs/>
          <w:szCs w:val="21"/>
        </w:rPr>
        <w:t>2</w:t>
      </w:r>
      <w:r w:rsidRPr="00A47F5D">
        <w:rPr>
          <w:bCs/>
          <w:szCs w:val="21"/>
        </w:rPr>
        <w:t>个月，可以并入下一个会计年度</w:t>
      </w:r>
      <w:r>
        <w:rPr>
          <w:rFonts w:hint="eastAsia"/>
          <w:bCs/>
          <w:szCs w:val="21"/>
        </w:rPr>
        <w:t>披露</w:t>
      </w:r>
      <w:r w:rsidRPr="00A47F5D">
        <w:rPr>
          <w:bCs/>
          <w:szCs w:val="21"/>
        </w:rPr>
        <w:t>；</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bCs/>
          <w:szCs w:val="21"/>
        </w:rPr>
        <w:t>、基金核算以人民币为记账本位币，以人民币元为记账单位；</w:t>
      </w:r>
    </w:p>
    <w:p w:rsidR="00073F1C" w:rsidRPr="00A47F5D" w:rsidRDefault="00073F1C" w:rsidP="00073F1C">
      <w:pPr>
        <w:snapToGrid w:val="0"/>
        <w:spacing w:line="360" w:lineRule="auto"/>
        <w:ind w:firstLineChars="200" w:firstLine="420"/>
        <w:rPr>
          <w:bCs/>
          <w:szCs w:val="21"/>
        </w:rPr>
      </w:pPr>
      <w:r w:rsidRPr="00A47F5D">
        <w:rPr>
          <w:bCs/>
          <w:szCs w:val="21"/>
        </w:rPr>
        <w:t>4</w:t>
      </w:r>
      <w:r w:rsidRPr="00A47F5D">
        <w:rPr>
          <w:bCs/>
          <w:szCs w:val="21"/>
        </w:rPr>
        <w:t>、会计制度执行国家有关会计制度；</w:t>
      </w:r>
    </w:p>
    <w:p w:rsidR="00073F1C" w:rsidRPr="00A47F5D" w:rsidRDefault="00073F1C" w:rsidP="00073F1C">
      <w:pPr>
        <w:snapToGrid w:val="0"/>
        <w:spacing w:line="360" w:lineRule="auto"/>
        <w:ind w:firstLineChars="200" w:firstLine="420"/>
        <w:rPr>
          <w:bCs/>
          <w:szCs w:val="21"/>
        </w:rPr>
      </w:pPr>
      <w:r w:rsidRPr="00A47F5D">
        <w:rPr>
          <w:bCs/>
          <w:szCs w:val="21"/>
        </w:rPr>
        <w:t>5</w:t>
      </w:r>
      <w:r w:rsidRPr="00A47F5D">
        <w:rPr>
          <w:bCs/>
          <w:szCs w:val="21"/>
        </w:rPr>
        <w:t>、本基金独立建账、独立核算；</w:t>
      </w:r>
    </w:p>
    <w:p w:rsidR="00073F1C" w:rsidRPr="00A47F5D" w:rsidRDefault="00073F1C" w:rsidP="00073F1C">
      <w:pPr>
        <w:snapToGrid w:val="0"/>
        <w:spacing w:line="360" w:lineRule="auto"/>
        <w:ind w:firstLineChars="200" w:firstLine="420"/>
        <w:rPr>
          <w:bCs/>
          <w:szCs w:val="21"/>
        </w:rPr>
      </w:pPr>
      <w:r w:rsidRPr="00A47F5D">
        <w:rPr>
          <w:bCs/>
          <w:szCs w:val="21"/>
        </w:rPr>
        <w:t>6</w:t>
      </w:r>
      <w:r w:rsidRPr="00A47F5D">
        <w:rPr>
          <w:bCs/>
          <w:szCs w:val="21"/>
        </w:rPr>
        <w:t>、基金管理人及基金托管人各自保留完整的会计账目、凭证并进行日常的会计核算，按照有关规定编制基金会计报表；</w:t>
      </w:r>
    </w:p>
    <w:p w:rsidR="00073F1C" w:rsidRPr="00A47F5D" w:rsidRDefault="00073F1C" w:rsidP="00073F1C">
      <w:pPr>
        <w:snapToGrid w:val="0"/>
        <w:spacing w:line="360" w:lineRule="auto"/>
        <w:ind w:firstLineChars="200" w:firstLine="420"/>
        <w:rPr>
          <w:bCs/>
          <w:szCs w:val="21"/>
        </w:rPr>
      </w:pPr>
      <w:r w:rsidRPr="00A47F5D">
        <w:rPr>
          <w:bCs/>
          <w:szCs w:val="21"/>
        </w:rPr>
        <w:t>7</w:t>
      </w:r>
      <w:r w:rsidRPr="00A47F5D">
        <w:rPr>
          <w:bCs/>
          <w:szCs w:val="21"/>
        </w:rPr>
        <w:t>、基金托管人每月与基金管理人就基金的会计核算、报表编制等进行核对并以书面方式确认。</w:t>
      </w:r>
    </w:p>
    <w:p w:rsidR="00073F1C" w:rsidRPr="00720E63" w:rsidRDefault="00073F1C" w:rsidP="00073F1C">
      <w:pPr>
        <w:snapToGrid w:val="0"/>
        <w:spacing w:line="360" w:lineRule="auto"/>
        <w:ind w:firstLineChars="200" w:firstLine="420"/>
        <w:rPr>
          <w:rFonts w:ascii="宋体" w:hAnsi="宋体"/>
          <w:bCs/>
          <w:szCs w:val="21"/>
        </w:rPr>
      </w:pPr>
    </w:p>
    <w:p w:rsidR="00073F1C" w:rsidRPr="00720E63" w:rsidRDefault="00073F1C" w:rsidP="00073F1C">
      <w:pPr>
        <w:snapToGrid w:val="0"/>
        <w:spacing w:line="360" w:lineRule="auto"/>
        <w:ind w:firstLineChars="200" w:firstLine="422"/>
        <w:rPr>
          <w:rFonts w:ascii="宋体" w:hAnsi="宋体"/>
          <w:b/>
          <w:bCs/>
          <w:szCs w:val="21"/>
        </w:rPr>
      </w:pPr>
      <w:r w:rsidRPr="00720E63">
        <w:rPr>
          <w:rFonts w:ascii="宋体" w:hAnsi="宋体"/>
          <w:b/>
          <w:bCs/>
          <w:szCs w:val="21"/>
        </w:rPr>
        <w:t>二、基金的年度审计</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、基金管理人聘请与基金管理人、基金托管人相互独立的具有证券从业资格的会计师事务所及其注册会计师对本基金的年度财务报表进行审计。</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、会计师事务所更换经办注册会计师，应事先征得基金管理人同意。</w:t>
      </w:r>
    </w:p>
    <w:p w:rsidR="00073F1C" w:rsidRPr="00A47F5D" w:rsidRDefault="00073F1C" w:rsidP="00073F1C">
      <w:pPr>
        <w:snapToGrid w:val="0"/>
        <w:spacing w:line="360" w:lineRule="auto"/>
        <w:ind w:firstLineChars="200" w:firstLine="420"/>
        <w:rPr>
          <w:bCs/>
          <w:szCs w:val="21"/>
        </w:rPr>
      </w:pPr>
      <w:r w:rsidRPr="00A47F5D">
        <w:rPr>
          <w:bCs/>
          <w:szCs w:val="21"/>
        </w:rPr>
        <w:t>3</w:t>
      </w:r>
      <w:r w:rsidRPr="00A47F5D">
        <w:rPr>
          <w:bCs/>
          <w:szCs w:val="21"/>
        </w:rPr>
        <w:t>、基金管理人认为有充足理由更换会计师事务所，须通报基金托管人。更换会计师事务所需在</w:t>
      </w:r>
      <w:r w:rsidRPr="00A47F5D">
        <w:rPr>
          <w:bCs/>
          <w:szCs w:val="21"/>
        </w:rPr>
        <w:t>2</w:t>
      </w:r>
      <w:r w:rsidRPr="00A47F5D">
        <w:rPr>
          <w:bCs/>
          <w:szCs w:val="21"/>
        </w:rPr>
        <w:t>个工作日内在</w:t>
      </w:r>
      <w:r w:rsidRPr="00A47F5D">
        <w:rPr>
          <w:rFonts w:hint="eastAsia"/>
          <w:bCs/>
          <w:szCs w:val="21"/>
        </w:rPr>
        <w:t>指定媒</w:t>
      </w:r>
      <w:r>
        <w:rPr>
          <w:rFonts w:hint="eastAsia"/>
          <w:bCs/>
          <w:szCs w:val="21"/>
        </w:rPr>
        <w:t>介</w:t>
      </w:r>
      <w:r w:rsidRPr="00A47F5D">
        <w:rPr>
          <w:bCs/>
          <w:szCs w:val="21"/>
        </w:rPr>
        <w:t>公告并报中国证监会备案。</w:t>
      </w:r>
    </w:p>
    <w:p w:rsidR="00073F1C" w:rsidRPr="0007511F" w:rsidRDefault="00073F1C" w:rsidP="00073F1C">
      <w:pPr>
        <w:snapToGrid w:val="0"/>
        <w:spacing w:line="360" w:lineRule="auto"/>
        <w:ind w:firstLineChars="200" w:firstLine="420"/>
        <w:rPr>
          <w:rFonts w:ascii="宋体" w:hAnsi="宋体"/>
          <w:color w:val="000000"/>
        </w:rPr>
      </w:pPr>
    </w:p>
    <w:p w:rsidR="00073F1C" w:rsidRPr="00720E63" w:rsidRDefault="00073F1C" w:rsidP="00073F1C">
      <w:pPr>
        <w:pStyle w:val="a8"/>
        <w:snapToGrid w:val="0"/>
        <w:spacing w:line="360" w:lineRule="auto"/>
        <w:ind w:firstLineChars="200"/>
        <w:rPr>
          <w:rFonts w:ascii="宋体" w:hAnsi="宋体"/>
          <w:color w:val="000000"/>
          <w:szCs w:val="24"/>
        </w:rPr>
      </w:pPr>
      <w:r w:rsidRPr="00720E63">
        <w:rPr>
          <w:rFonts w:ascii="宋体" w:hAnsi="宋体"/>
          <w:color w:val="000000"/>
          <w:kern w:val="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7" w:name="_Toc418847423"/>
      <w:r w:rsidRPr="00720E63">
        <w:rPr>
          <w:rFonts w:ascii="宋体" w:eastAsia="宋体" w:hAnsi="宋体" w:hint="eastAsia"/>
        </w:rPr>
        <w:lastRenderedPageBreak/>
        <w:t>基金的信息披露</w:t>
      </w:r>
      <w:bookmarkEnd w:id="17"/>
    </w:p>
    <w:p w:rsidR="00073F1C" w:rsidRPr="00720E63" w:rsidRDefault="00073F1C" w:rsidP="00073F1C">
      <w:pPr>
        <w:snapToGrid w:val="0"/>
        <w:spacing w:line="360" w:lineRule="auto"/>
        <w:ind w:firstLineChars="200" w:firstLine="420"/>
        <w:rPr>
          <w:rFonts w:ascii="宋体" w:hAnsi="宋体"/>
          <w:bCs/>
          <w:szCs w:val="21"/>
        </w:rPr>
      </w:pPr>
    </w:p>
    <w:p w:rsidR="00073F1C" w:rsidRDefault="00073F1C" w:rsidP="00073F1C">
      <w:pPr>
        <w:snapToGrid w:val="0"/>
        <w:spacing w:line="360" w:lineRule="auto"/>
        <w:rPr>
          <w:bCs/>
          <w:szCs w:val="21"/>
        </w:rPr>
      </w:pPr>
    </w:p>
    <w:p w:rsidR="00073F1C" w:rsidRDefault="00073F1C" w:rsidP="00073F1C">
      <w:pPr>
        <w:snapToGrid w:val="0"/>
        <w:spacing w:line="360" w:lineRule="auto"/>
        <w:ind w:firstLineChars="200" w:firstLine="420"/>
        <w:rPr>
          <w:bCs/>
          <w:szCs w:val="21"/>
        </w:rPr>
      </w:pPr>
      <w:r>
        <w:rPr>
          <w:bCs/>
          <w:szCs w:val="21"/>
        </w:rPr>
        <w:t>一、本基金的信息披露应符合《基金法》、《运作办法》、《信息披露办法》、《基金合同》及其他有关规定。</w:t>
      </w:r>
      <w:r>
        <w:rPr>
          <w:rFonts w:hint="eastAsia"/>
          <w:bCs/>
          <w:szCs w:val="21"/>
        </w:rPr>
        <w:t>相关法律法规关于信息披露的披露方式、披露内容、登载媒介、报备方式等规定发生变化时，本基金从其最新规定。</w:t>
      </w:r>
    </w:p>
    <w:p w:rsidR="00073F1C" w:rsidRPr="00662CE7"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二、信息披露义务人</w:t>
      </w:r>
    </w:p>
    <w:p w:rsidR="00073F1C" w:rsidRDefault="00073F1C" w:rsidP="00073F1C">
      <w:pPr>
        <w:snapToGrid w:val="0"/>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本基金信息披露义务人包括基金管理人、基金托管人、召集基金份额持有人大会的基金份额持有人等法律法规和中国证监会规定的自然人、法人和其他组织。</w:t>
      </w:r>
    </w:p>
    <w:p w:rsidR="00073F1C" w:rsidRDefault="00073F1C" w:rsidP="00073F1C">
      <w:pPr>
        <w:snapToGrid w:val="0"/>
        <w:spacing w:line="360" w:lineRule="auto"/>
        <w:ind w:firstLineChars="200" w:firstLine="420"/>
        <w:rPr>
          <w:bCs/>
          <w:szCs w:val="21"/>
        </w:rPr>
      </w:pPr>
      <w:r>
        <w:rPr>
          <w:bCs/>
          <w:szCs w:val="21"/>
        </w:rPr>
        <w:t>本基金信息披露义务人按照法律法规和中国证监会的规定披露基金信息，并保证所披露信息的真实性、准确性和完整性。</w:t>
      </w:r>
    </w:p>
    <w:p w:rsidR="00073F1C" w:rsidRDefault="00073F1C" w:rsidP="00073F1C">
      <w:pPr>
        <w:snapToGrid w:val="0"/>
        <w:spacing w:line="360" w:lineRule="auto"/>
        <w:ind w:firstLineChars="200" w:firstLine="420"/>
        <w:rPr>
          <w:bCs/>
          <w:szCs w:val="21"/>
        </w:rPr>
      </w:pPr>
      <w:r>
        <w:rPr>
          <w:bCs/>
          <w:szCs w:val="21"/>
        </w:rPr>
        <w:t>本基金信息披露义务人应当在中国证监会规定时间内，将应予披露的基金信息通过中国证监会指定的媒介披露，并保证基金投资</w:t>
      </w:r>
      <w:r>
        <w:rPr>
          <w:rFonts w:hint="eastAsia"/>
          <w:bCs/>
          <w:szCs w:val="21"/>
        </w:rPr>
        <w:t>人</w:t>
      </w:r>
      <w:r>
        <w:rPr>
          <w:bCs/>
          <w:szCs w:val="21"/>
        </w:rPr>
        <w:t>能够按照《基金合同》约定的时间和方式查阅或者复制公开披露的信息资料。</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三、本基金信息披露义务人承诺公开披露的基金信息，不得有下列行为：</w:t>
      </w:r>
    </w:p>
    <w:p w:rsidR="00073F1C" w:rsidRDefault="00073F1C" w:rsidP="00073F1C">
      <w:pPr>
        <w:snapToGrid w:val="0"/>
        <w:spacing w:line="360" w:lineRule="auto"/>
        <w:ind w:firstLineChars="200" w:firstLine="420"/>
        <w:rPr>
          <w:bCs/>
          <w:szCs w:val="21"/>
        </w:rPr>
      </w:pPr>
      <w:r>
        <w:rPr>
          <w:bCs/>
          <w:szCs w:val="21"/>
        </w:rPr>
        <w:t>1</w:t>
      </w:r>
      <w:r>
        <w:rPr>
          <w:bCs/>
          <w:szCs w:val="21"/>
        </w:rPr>
        <w:t>、虚假记载、误导性陈述或者重大遗漏；</w:t>
      </w:r>
    </w:p>
    <w:p w:rsidR="00073F1C" w:rsidRDefault="00073F1C" w:rsidP="00073F1C">
      <w:pPr>
        <w:snapToGrid w:val="0"/>
        <w:spacing w:line="360" w:lineRule="auto"/>
        <w:ind w:firstLineChars="200" w:firstLine="420"/>
        <w:rPr>
          <w:bCs/>
          <w:szCs w:val="21"/>
        </w:rPr>
      </w:pPr>
      <w:r>
        <w:rPr>
          <w:bCs/>
          <w:szCs w:val="21"/>
        </w:rPr>
        <w:t>2</w:t>
      </w:r>
      <w:r>
        <w:rPr>
          <w:bCs/>
          <w:szCs w:val="21"/>
        </w:rPr>
        <w:t>、对证券投资业绩进行预测；</w:t>
      </w:r>
    </w:p>
    <w:p w:rsidR="00073F1C" w:rsidRDefault="00073F1C" w:rsidP="00073F1C">
      <w:pPr>
        <w:snapToGrid w:val="0"/>
        <w:spacing w:line="360" w:lineRule="auto"/>
        <w:ind w:firstLineChars="200" w:firstLine="420"/>
        <w:rPr>
          <w:bCs/>
          <w:szCs w:val="21"/>
        </w:rPr>
      </w:pPr>
      <w:r>
        <w:rPr>
          <w:bCs/>
          <w:szCs w:val="21"/>
        </w:rPr>
        <w:t>3</w:t>
      </w:r>
      <w:r>
        <w:rPr>
          <w:bCs/>
          <w:szCs w:val="21"/>
        </w:rPr>
        <w:t>、违规承诺收益或者承担损失；</w:t>
      </w:r>
    </w:p>
    <w:p w:rsidR="00073F1C" w:rsidRDefault="00073F1C" w:rsidP="00073F1C">
      <w:pPr>
        <w:snapToGrid w:val="0"/>
        <w:spacing w:line="360" w:lineRule="auto"/>
        <w:ind w:firstLineChars="200" w:firstLine="420"/>
        <w:rPr>
          <w:bCs/>
          <w:szCs w:val="21"/>
        </w:rPr>
      </w:pPr>
      <w:r>
        <w:rPr>
          <w:bCs/>
          <w:szCs w:val="21"/>
        </w:rPr>
        <w:t>4</w:t>
      </w:r>
      <w:r>
        <w:rPr>
          <w:bCs/>
          <w:szCs w:val="21"/>
        </w:rPr>
        <w:t>、诋毁其他基金管理人、基金托管人或者基金销售机构；</w:t>
      </w:r>
    </w:p>
    <w:p w:rsidR="00073F1C" w:rsidRDefault="00073F1C" w:rsidP="00073F1C">
      <w:pPr>
        <w:snapToGrid w:val="0"/>
        <w:spacing w:line="360" w:lineRule="auto"/>
        <w:ind w:firstLineChars="200" w:firstLine="420"/>
        <w:rPr>
          <w:bCs/>
          <w:szCs w:val="21"/>
        </w:rPr>
      </w:pPr>
      <w:r>
        <w:rPr>
          <w:bCs/>
          <w:szCs w:val="21"/>
        </w:rPr>
        <w:t>5</w:t>
      </w:r>
      <w:r>
        <w:rPr>
          <w:bCs/>
          <w:szCs w:val="21"/>
        </w:rPr>
        <w:t>、登载任何自然人、法人或者其他组织的祝贺性、恭维性或推荐性的文字；</w:t>
      </w:r>
    </w:p>
    <w:p w:rsidR="00073F1C" w:rsidRDefault="00073F1C" w:rsidP="00073F1C">
      <w:pPr>
        <w:snapToGrid w:val="0"/>
        <w:spacing w:line="360" w:lineRule="auto"/>
        <w:ind w:firstLineChars="200" w:firstLine="420"/>
        <w:rPr>
          <w:bCs/>
          <w:szCs w:val="21"/>
        </w:rPr>
      </w:pPr>
      <w:r>
        <w:rPr>
          <w:bCs/>
          <w:szCs w:val="21"/>
        </w:rPr>
        <w:t>6</w:t>
      </w:r>
      <w:r>
        <w:rPr>
          <w:bCs/>
          <w:szCs w:val="21"/>
        </w:rPr>
        <w:t>、中国证监会禁止的其他行为。</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四、本基金公开披露的信息应采用中文文本。如同时采用外文文本的，基金信息披露义务人应保证两种文本的内容一致。两种文本发生歧义的，以中文文本为准。</w:t>
      </w:r>
    </w:p>
    <w:p w:rsidR="00073F1C" w:rsidRDefault="00073F1C" w:rsidP="00073F1C">
      <w:pPr>
        <w:snapToGrid w:val="0"/>
        <w:spacing w:line="360" w:lineRule="auto"/>
        <w:ind w:firstLineChars="200" w:firstLine="420"/>
        <w:rPr>
          <w:bCs/>
          <w:szCs w:val="21"/>
        </w:rPr>
      </w:pPr>
      <w:r>
        <w:rPr>
          <w:bCs/>
          <w:szCs w:val="21"/>
        </w:rPr>
        <w:t>本基金公开披露的信息采用阿拉伯数字；除特别说明外，货币单位为人民币元。</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五、公开披露的基金信息</w:t>
      </w:r>
    </w:p>
    <w:p w:rsidR="00073F1C" w:rsidRDefault="00073F1C" w:rsidP="00073F1C">
      <w:pPr>
        <w:snapToGrid w:val="0"/>
        <w:spacing w:line="360" w:lineRule="auto"/>
        <w:ind w:firstLineChars="200" w:firstLine="420"/>
        <w:rPr>
          <w:bCs/>
          <w:szCs w:val="21"/>
        </w:rPr>
      </w:pPr>
      <w:r>
        <w:rPr>
          <w:bCs/>
          <w:szCs w:val="21"/>
        </w:rPr>
        <w:t>公开披露的基金信息包括：</w:t>
      </w:r>
    </w:p>
    <w:p w:rsidR="00073F1C" w:rsidRDefault="00073F1C" w:rsidP="00073F1C">
      <w:pPr>
        <w:snapToGrid w:val="0"/>
        <w:spacing w:line="360" w:lineRule="auto"/>
        <w:ind w:firstLineChars="200" w:firstLine="420"/>
        <w:rPr>
          <w:bCs/>
          <w:szCs w:val="21"/>
        </w:rPr>
      </w:pPr>
      <w:r>
        <w:rPr>
          <w:bCs/>
          <w:szCs w:val="21"/>
        </w:rPr>
        <w:t>（一）基金招募说明书、《基金合同》、基金托管协议</w:t>
      </w:r>
    </w:p>
    <w:p w:rsidR="00073F1C" w:rsidRDefault="00073F1C" w:rsidP="00073F1C">
      <w:pPr>
        <w:snapToGrid w:val="0"/>
        <w:spacing w:line="360" w:lineRule="auto"/>
        <w:ind w:firstLineChars="200" w:firstLine="420"/>
        <w:rPr>
          <w:bCs/>
          <w:szCs w:val="21"/>
        </w:rPr>
      </w:pPr>
      <w:r>
        <w:rPr>
          <w:bCs/>
          <w:szCs w:val="21"/>
        </w:rPr>
        <w:t>1</w:t>
      </w:r>
      <w:r>
        <w:rPr>
          <w:bCs/>
          <w:szCs w:val="21"/>
        </w:rPr>
        <w:t>、《基金合同》是界定《基金合同》当事人的各项权利、义务关系，明确基金份额持有人大会召开的规则及具体程序，说明基金产品的特性等涉及基金投资</w:t>
      </w:r>
      <w:r>
        <w:rPr>
          <w:rFonts w:hint="eastAsia"/>
          <w:bCs/>
          <w:szCs w:val="21"/>
        </w:rPr>
        <w:t>人</w:t>
      </w:r>
      <w:r>
        <w:rPr>
          <w:bCs/>
          <w:szCs w:val="21"/>
        </w:rPr>
        <w:t>重大利益的事项的法律文件。</w:t>
      </w:r>
    </w:p>
    <w:p w:rsidR="00073F1C" w:rsidRDefault="00073F1C" w:rsidP="00073F1C">
      <w:pPr>
        <w:snapToGrid w:val="0"/>
        <w:spacing w:line="360" w:lineRule="auto"/>
        <w:ind w:firstLineChars="200" w:firstLine="420"/>
        <w:rPr>
          <w:bCs/>
          <w:szCs w:val="21"/>
        </w:rPr>
      </w:pPr>
      <w:r>
        <w:rPr>
          <w:bCs/>
          <w:szCs w:val="21"/>
        </w:rPr>
        <w:lastRenderedPageBreak/>
        <w:t>2</w:t>
      </w:r>
      <w:r>
        <w:rPr>
          <w:bCs/>
          <w:szCs w:val="21"/>
        </w:rPr>
        <w:t>、基金招募说明书应当最大限度地披露影响基金投资</w:t>
      </w:r>
      <w:r>
        <w:rPr>
          <w:rFonts w:hint="eastAsia"/>
          <w:bCs/>
          <w:szCs w:val="21"/>
        </w:rPr>
        <w:t>人</w:t>
      </w:r>
      <w:r>
        <w:rPr>
          <w:bCs/>
          <w:szCs w:val="21"/>
        </w:rPr>
        <w:t>决策的全部事项，说明基金认购、申购和赎回安排、基金投资、基金产品特性、风险揭示、信息披露及基金份额持有人服务等内容。《基金合同》生效后，基金管理人在每</w:t>
      </w:r>
      <w:r>
        <w:rPr>
          <w:bCs/>
          <w:szCs w:val="21"/>
        </w:rPr>
        <w:t>6</w:t>
      </w:r>
      <w:r>
        <w:rPr>
          <w:bCs/>
          <w:szCs w:val="21"/>
        </w:rPr>
        <w:t>个月结束之日起</w:t>
      </w:r>
      <w:r>
        <w:rPr>
          <w:bCs/>
          <w:szCs w:val="21"/>
        </w:rPr>
        <w:t>45</w:t>
      </w:r>
      <w:r>
        <w:rPr>
          <w:bCs/>
          <w:szCs w:val="21"/>
        </w:rPr>
        <w:t>日内，更新招募说明书并登载在网站上，将更新后的招募说明书摘要登载在指定媒</w:t>
      </w:r>
      <w:r>
        <w:rPr>
          <w:rFonts w:hint="eastAsia"/>
          <w:bCs/>
          <w:szCs w:val="21"/>
        </w:rPr>
        <w:t>介</w:t>
      </w:r>
      <w:r>
        <w:rPr>
          <w:bCs/>
          <w:szCs w:val="21"/>
        </w:rPr>
        <w:t>上；基金管理人在公告的</w:t>
      </w:r>
      <w:r>
        <w:rPr>
          <w:bCs/>
          <w:szCs w:val="21"/>
        </w:rPr>
        <w:t>15</w:t>
      </w:r>
      <w:r>
        <w:rPr>
          <w:bCs/>
          <w:szCs w:val="21"/>
        </w:rPr>
        <w:t>日前向主要办公场所所在地的中国证监会派出机构报送更新的招募说明书，并就有关更新内容提供说明。</w:t>
      </w:r>
    </w:p>
    <w:p w:rsidR="00073F1C" w:rsidRDefault="00073F1C" w:rsidP="00073F1C">
      <w:pPr>
        <w:snapToGrid w:val="0"/>
        <w:spacing w:line="360" w:lineRule="auto"/>
        <w:ind w:firstLineChars="200" w:firstLine="420"/>
        <w:rPr>
          <w:bCs/>
          <w:szCs w:val="21"/>
        </w:rPr>
      </w:pPr>
      <w:r>
        <w:rPr>
          <w:rFonts w:hint="eastAsia"/>
          <w:bCs/>
          <w:szCs w:val="21"/>
        </w:rPr>
        <w:t>本基金在招募说明书的显著位置披露投资中小企业私募债券的流动性风险和信用风险，并说明投资中小企业私募债券对基金总体风险的影响。</w:t>
      </w:r>
    </w:p>
    <w:p w:rsidR="00073F1C" w:rsidRDefault="00073F1C" w:rsidP="00073F1C">
      <w:pPr>
        <w:snapToGrid w:val="0"/>
        <w:spacing w:line="360" w:lineRule="auto"/>
        <w:ind w:firstLineChars="200" w:firstLine="420"/>
        <w:rPr>
          <w:bCs/>
          <w:szCs w:val="21"/>
        </w:rPr>
      </w:pPr>
      <w:r>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073F1C" w:rsidRDefault="00073F1C" w:rsidP="00073F1C">
      <w:pPr>
        <w:snapToGrid w:val="0"/>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rsidR="00073F1C" w:rsidRDefault="00073F1C" w:rsidP="00073F1C">
      <w:pPr>
        <w:snapToGrid w:val="0"/>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日前，将基金招募说明书、《基金合同》摘要登载在指定媒</w:t>
      </w:r>
      <w:r>
        <w:rPr>
          <w:rFonts w:hint="eastAsia"/>
          <w:bCs/>
          <w:szCs w:val="21"/>
        </w:rPr>
        <w:t>介</w:t>
      </w:r>
      <w:r>
        <w:rPr>
          <w:bCs/>
          <w:szCs w:val="21"/>
        </w:rPr>
        <w:t>上；基金管理人、基金托管人应当将《基金合同》、基金托管协议登载在网站上。</w:t>
      </w:r>
    </w:p>
    <w:p w:rsidR="00073F1C" w:rsidRDefault="00073F1C" w:rsidP="00073F1C">
      <w:pPr>
        <w:snapToGrid w:val="0"/>
        <w:spacing w:line="360" w:lineRule="auto"/>
        <w:ind w:firstLineChars="200" w:firstLine="420"/>
        <w:rPr>
          <w:bCs/>
          <w:szCs w:val="21"/>
        </w:rPr>
      </w:pPr>
      <w:r>
        <w:rPr>
          <w:bCs/>
          <w:szCs w:val="21"/>
        </w:rPr>
        <w:t>（二）基金份额发售公告</w:t>
      </w:r>
    </w:p>
    <w:p w:rsidR="00073F1C" w:rsidRDefault="00073F1C" w:rsidP="00073F1C">
      <w:pPr>
        <w:snapToGrid w:val="0"/>
        <w:spacing w:line="360" w:lineRule="auto"/>
        <w:ind w:firstLineChars="200" w:firstLine="420"/>
        <w:rPr>
          <w:bCs/>
          <w:szCs w:val="21"/>
        </w:rPr>
      </w:pPr>
      <w:r>
        <w:rPr>
          <w:bCs/>
          <w:szCs w:val="21"/>
        </w:rPr>
        <w:t>基金管理人应当就基金份额发售的具体事宜编制基金份额发售公告，并在披露招募说明书的当日登载于指定媒</w:t>
      </w:r>
      <w:r>
        <w:rPr>
          <w:rFonts w:hint="eastAsia"/>
          <w:bCs/>
          <w:szCs w:val="21"/>
        </w:rPr>
        <w:t>介</w:t>
      </w:r>
      <w:r>
        <w:rPr>
          <w:bCs/>
          <w:szCs w:val="21"/>
        </w:rPr>
        <w:t>上。</w:t>
      </w:r>
    </w:p>
    <w:p w:rsidR="00073F1C" w:rsidRDefault="00073F1C" w:rsidP="00073F1C">
      <w:pPr>
        <w:snapToGrid w:val="0"/>
        <w:spacing w:line="360" w:lineRule="auto"/>
        <w:ind w:firstLineChars="200" w:firstLine="420"/>
        <w:rPr>
          <w:bCs/>
          <w:szCs w:val="21"/>
        </w:rPr>
      </w:pPr>
      <w:r>
        <w:rPr>
          <w:bCs/>
          <w:szCs w:val="21"/>
        </w:rPr>
        <w:t>（三）《基金合同》生效公告</w:t>
      </w:r>
    </w:p>
    <w:p w:rsidR="00073F1C" w:rsidRDefault="00073F1C" w:rsidP="00073F1C">
      <w:pPr>
        <w:snapToGrid w:val="0"/>
        <w:spacing w:line="360" w:lineRule="auto"/>
        <w:ind w:firstLineChars="200" w:firstLine="420"/>
        <w:rPr>
          <w:bCs/>
          <w:szCs w:val="21"/>
        </w:rPr>
      </w:pPr>
      <w:r>
        <w:rPr>
          <w:bCs/>
          <w:szCs w:val="21"/>
        </w:rPr>
        <w:t>基金管理人应当在收到中国证监会确认文件的次日在指定媒</w:t>
      </w:r>
      <w:r>
        <w:rPr>
          <w:rFonts w:hint="eastAsia"/>
          <w:bCs/>
          <w:szCs w:val="21"/>
        </w:rPr>
        <w:t>介</w:t>
      </w:r>
      <w:r>
        <w:rPr>
          <w:bCs/>
          <w:szCs w:val="21"/>
        </w:rPr>
        <w:t>上登载《基金合同》生效公告。</w:t>
      </w:r>
    </w:p>
    <w:p w:rsidR="00073F1C" w:rsidRDefault="00073F1C" w:rsidP="00073F1C">
      <w:pPr>
        <w:snapToGrid w:val="0"/>
        <w:spacing w:line="360" w:lineRule="auto"/>
        <w:ind w:firstLineChars="200" w:firstLine="420"/>
        <w:rPr>
          <w:bCs/>
          <w:szCs w:val="21"/>
        </w:rPr>
      </w:pPr>
      <w:r>
        <w:rPr>
          <w:bCs/>
          <w:szCs w:val="21"/>
        </w:rPr>
        <w:t>（四）基金资产净值、基金份额净值</w:t>
      </w:r>
    </w:p>
    <w:p w:rsidR="00073F1C" w:rsidRDefault="00073F1C" w:rsidP="00073F1C">
      <w:pPr>
        <w:snapToGrid w:val="0"/>
        <w:spacing w:line="360" w:lineRule="auto"/>
        <w:ind w:firstLineChars="200" w:firstLine="420"/>
        <w:rPr>
          <w:bCs/>
          <w:szCs w:val="21"/>
        </w:rPr>
      </w:pPr>
      <w:r>
        <w:rPr>
          <w:bCs/>
          <w:szCs w:val="21"/>
        </w:rPr>
        <w:t>《基金合同》生效后，在开始办理基金份额申购或者赎回前，基金管理人应当至少每周公告一次基金资产净值和基金份额净值。</w:t>
      </w:r>
    </w:p>
    <w:p w:rsidR="00073F1C" w:rsidRDefault="00073F1C" w:rsidP="00073F1C">
      <w:pPr>
        <w:snapToGrid w:val="0"/>
        <w:spacing w:line="360" w:lineRule="auto"/>
        <w:ind w:firstLineChars="200" w:firstLine="420"/>
        <w:rPr>
          <w:bCs/>
          <w:szCs w:val="21"/>
        </w:rPr>
      </w:pPr>
      <w:r>
        <w:rPr>
          <w:bCs/>
          <w:szCs w:val="21"/>
        </w:rPr>
        <w:t>在开始办理基金份额申购或者赎回后，基金管理人应当在每个开放日的次日，通过网站、基金份额发售网点以及其他媒介，披露开放日的基金份额净值和基金份额累计净值。</w:t>
      </w:r>
    </w:p>
    <w:p w:rsidR="00073F1C" w:rsidRDefault="00073F1C" w:rsidP="00073F1C">
      <w:pPr>
        <w:snapToGrid w:val="0"/>
        <w:spacing w:line="360" w:lineRule="auto"/>
        <w:ind w:firstLineChars="200" w:firstLine="420"/>
        <w:rPr>
          <w:bCs/>
          <w:szCs w:val="21"/>
        </w:rPr>
      </w:pPr>
      <w:r>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w:t>
      </w:r>
      <w:r>
        <w:rPr>
          <w:rFonts w:hint="eastAsia"/>
          <w:bCs/>
          <w:szCs w:val="21"/>
        </w:rPr>
        <w:t>介</w:t>
      </w:r>
      <w:r>
        <w:rPr>
          <w:bCs/>
          <w:szCs w:val="21"/>
        </w:rPr>
        <w:t>上。</w:t>
      </w:r>
    </w:p>
    <w:p w:rsidR="00073F1C" w:rsidRDefault="00073F1C" w:rsidP="00073F1C">
      <w:pPr>
        <w:snapToGrid w:val="0"/>
        <w:spacing w:line="360" w:lineRule="auto"/>
        <w:ind w:firstLineChars="200" w:firstLine="420"/>
        <w:rPr>
          <w:bCs/>
          <w:szCs w:val="21"/>
        </w:rPr>
      </w:pPr>
      <w:r>
        <w:rPr>
          <w:bCs/>
          <w:szCs w:val="21"/>
        </w:rPr>
        <w:t>（五）基金份额申购、赎回价格</w:t>
      </w:r>
    </w:p>
    <w:p w:rsidR="00073F1C" w:rsidRDefault="00073F1C" w:rsidP="00073F1C">
      <w:pPr>
        <w:snapToGrid w:val="0"/>
        <w:spacing w:line="360" w:lineRule="auto"/>
        <w:ind w:firstLineChars="200" w:firstLine="420"/>
        <w:rPr>
          <w:bCs/>
          <w:szCs w:val="21"/>
        </w:rPr>
      </w:pPr>
      <w:r>
        <w:rPr>
          <w:bCs/>
          <w:szCs w:val="21"/>
        </w:rPr>
        <w:t>基金管理人应当在《基金合同》、招募说明书等信息披露文件上载明基金份额申购、赎回价格的计算方式及有关申购、赎回费率，并保证投资</w:t>
      </w:r>
      <w:r>
        <w:rPr>
          <w:rFonts w:hint="eastAsia"/>
          <w:bCs/>
          <w:szCs w:val="21"/>
        </w:rPr>
        <w:t>人</w:t>
      </w:r>
      <w:r>
        <w:rPr>
          <w:bCs/>
          <w:szCs w:val="21"/>
        </w:rPr>
        <w:t>能够在基金份额发售网点查阅或者复制前述信息资料。</w:t>
      </w:r>
    </w:p>
    <w:p w:rsidR="00073F1C" w:rsidRDefault="00073F1C" w:rsidP="00073F1C">
      <w:pPr>
        <w:snapToGrid w:val="0"/>
        <w:spacing w:line="360" w:lineRule="auto"/>
        <w:ind w:firstLineChars="200" w:firstLine="420"/>
        <w:rPr>
          <w:bCs/>
          <w:szCs w:val="21"/>
        </w:rPr>
      </w:pPr>
      <w:r>
        <w:rPr>
          <w:bCs/>
          <w:szCs w:val="21"/>
        </w:rPr>
        <w:lastRenderedPageBreak/>
        <w:t>（六）基金定期报告，包括基金年度报告、基金半年度报告和基金季度报告</w:t>
      </w:r>
    </w:p>
    <w:p w:rsidR="00073F1C" w:rsidRDefault="00073F1C" w:rsidP="00073F1C">
      <w:pPr>
        <w:snapToGrid w:val="0"/>
        <w:spacing w:line="360" w:lineRule="auto"/>
        <w:ind w:firstLineChars="200" w:firstLine="420"/>
        <w:rPr>
          <w:bCs/>
          <w:szCs w:val="21"/>
        </w:rPr>
      </w:pPr>
      <w:r>
        <w:rPr>
          <w:bCs/>
          <w:szCs w:val="21"/>
        </w:rPr>
        <w:t>基金管理人应当在每年结束之日起</w:t>
      </w:r>
      <w:r>
        <w:rPr>
          <w:bCs/>
          <w:szCs w:val="21"/>
        </w:rPr>
        <w:t>90</w:t>
      </w:r>
      <w:r>
        <w:rPr>
          <w:bCs/>
          <w:szCs w:val="21"/>
        </w:rPr>
        <w:t>日内，编制完成基金年度报告，并将年度报告正文登载于网站上，将年度报告摘要登载在指定媒</w:t>
      </w:r>
      <w:r>
        <w:rPr>
          <w:rFonts w:hint="eastAsia"/>
          <w:bCs/>
          <w:szCs w:val="21"/>
        </w:rPr>
        <w:t>介</w:t>
      </w:r>
      <w:r>
        <w:rPr>
          <w:bCs/>
          <w:szCs w:val="21"/>
        </w:rPr>
        <w:t>上。基金年度报告的财务会计报告应当经过审计。</w:t>
      </w:r>
    </w:p>
    <w:p w:rsidR="00073F1C" w:rsidRDefault="00073F1C" w:rsidP="00073F1C">
      <w:pPr>
        <w:snapToGrid w:val="0"/>
        <w:spacing w:line="360" w:lineRule="auto"/>
        <w:ind w:firstLineChars="200" w:firstLine="420"/>
        <w:rPr>
          <w:bCs/>
          <w:szCs w:val="21"/>
        </w:rPr>
      </w:pPr>
      <w:r>
        <w:rPr>
          <w:bCs/>
          <w:szCs w:val="21"/>
        </w:rPr>
        <w:t>基金管理人应当在上半年结束之日起</w:t>
      </w:r>
      <w:r>
        <w:rPr>
          <w:bCs/>
          <w:szCs w:val="21"/>
        </w:rPr>
        <w:t>60</w:t>
      </w:r>
      <w:r>
        <w:rPr>
          <w:bCs/>
          <w:szCs w:val="21"/>
        </w:rPr>
        <w:t>日内，编制完成基金半年度报告，并将半年度报告正文登载在网站上，将半年度报告摘要登载在指定</w:t>
      </w:r>
      <w:r>
        <w:rPr>
          <w:rFonts w:hint="eastAsia"/>
          <w:bCs/>
          <w:szCs w:val="21"/>
        </w:rPr>
        <w:t>媒介</w:t>
      </w:r>
      <w:r>
        <w:rPr>
          <w:bCs/>
          <w:szCs w:val="21"/>
        </w:rPr>
        <w:t>上。</w:t>
      </w:r>
    </w:p>
    <w:p w:rsidR="00073F1C" w:rsidRDefault="00073F1C" w:rsidP="00073F1C">
      <w:pPr>
        <w:snapToGrid w:val="0"/>
        <w:spacing w:line="360" w:lineRule="auto"/>
        <w:ind w:firstLineChars="200" w:firstLine="420"/>
        <w:rPr>
          <w:bCs/>
          <w:szCs w:val="21"/>
        </w:rPr>
      </w:pPr>
      <w:r>
        <w:rPr>
          <w:bCs/>
          <w:szCs w:val="21"/>
        </w:rPr>
        <w:t>基金管理人应当在每个季度结束之日起</w:t>
      </w:r>
      <w:r>
        <w:rPr>
          <w:bCs/>
          <w:szCs w:val="21"/>
        </w:rPr>
        <w:t>15</w:t>
      </w:r>
      <w:r>
        <w:rPr>
          <w:bCs/>
          <w:szCs w:val="21"/>
        </w:rPr>
        <w:t>个工作日内，编制完成基金季度报告，并将季度报告登载在指定媒介上。</w:t>
      </w:r>
    </w:p>
    <w:p w:rsidR="00073F1C" w:rsidRDefault="00073F1C" w:rsidP="00073F1C">
      <w:pPr>
        <w:snapToGrid w:val="0"/>
        <w:spacing w:line="360" w:lineRule="auto"/>
        <w:ind w:firstLineChars="200" w:firstLine="420"/>
        <w:rPr>
          <w:bCs/>
          <w:szCs w:val="21"/>
        </w:rPr>
      </w:pPr>
      <w:r>
        <w:rPr>
          <w:bCs/>
          <w:szCs w:val="21"/>
        </w:rPr>
        <w:t>《基金合同》生效不足</w:t>
      </w:r>
      <w:r>
        <w:rPr>
          <w:bCs/>
          <w:szCs w:val="21"/>
        </w:rPr>
        <w:t>2</w:t>
      </w:r>
      <w:r>
        <w:rPr>
          <w:bCs/>
          <w:szCs w:val="21"/>
        </w:rPr>
        <w:t>个月的，基金管理人可以不编制当期季度报告、半年度报告或者年度报告。</w:t>
      </w:r>
    </w:p>
    <w:p w:rsidR="00073F1C" w:rsidRDefault="00073F1C" w:rsidP="00073F1C">
      <w:pPr>
        <w:snapToGrid w:val="0"/>
        <w:spacing w:line="360" w:lineRule="auto"/>
        <w:ind w:firstLineChars="200" w:firstLine="420"/>
        <w:rPr>
          <w:bCs/>
          <w:szCs w:val="21"/>
        </w:rPr>
      </w:pPr>
      <w:r>
        <w:rPr>
          <w:bCs/>
          <w:szCs w:val="21"/>
        </w:rPr>
        <w:t>基金定期报告在公开披露的第</w:t>
      </w:r>
      <w:r>
        <w:rPr>
          <w:bCs/>
          <w:szCs w:val="21"/>
        </w:rPr>
        <w:t>2</w:t>
      </w:r>
      <w:r>
        <w:rPr>
          <w:bCs/>
          <w:szCs w:val="21"/>
        </w:rPr>
        <w:t>个工作日，分别报中国证监会和基金管理人主要办公场所所在地中国证监会派出机构备案。报备应当采用电子文本</w:t>
      </w:r>
      <w:r>
        <w:rPr>
          <w:rFonts w:hint="eastAsia"/>
          <w:bCs/>
          <w:szCs w:val="21"/>
        </w:rPr>
        <w:t>或</w:t>
      </w:r>
      <w:r>
        <w:rPr>
          <w:bCs/>
          <w:szCs w:val="21"/>
        </w:rPr>
        <w:t>书面报告方式。</w:t>
      </w:r>
    </w:p>
    <w:p w:rsidR="00073F1C" w:rsidRDefault="00073F1C" w:rsidP="00073F1C">
      <w:pPr>
        <w:snapToGrid w:val="0"/>
        <w:spacing w:line="360" w:lineRule="auto"/>
        <w:ind w:firstLineChars="200" w:firstLine="420"/>
        <w:rPr>
          <w:bCs/>
          <w:szCs w:val="21"/>
        </w:rPr>
      </w:pPr>
      <w:r>
        <w:rPr>
          <w:rFonts w:hint="eastAsia"/>
          <w:bCs/>
          <w:szCs w:val="21"/>
        </w:rPr>
        <w:t>本基金在季度报告、半年度报告、年度报告等定期报告和</w:t>
      </w:r>
      <w:r>
        <w:t>招募说明书</w:t>
      </w:r>
      <w:r>
        <w:t>(</w:t>
      </w:r>
      <w:r>
        <w:t>更新</w:t>
      </w:r>
      <w:r>
        <w:t>)</w:t>
      </w:r>
      <w:r>
        <w:rPr>
          <w:rFonts w:hint="eastAsia"/>
          <w:bCs/>
          <w:szCs w:val="21"/>
        </w:rPr>
        <w:t>等文件中披露中小企业私募债券的投资情况。</w:t>
      </w:r>
    </w:p>
    <w:p w:rsidR="00073F1C" w:rsidRDefault="00073F1C" w:rsidP="00073F1C">
      <w:pPr>
        <w:snapToGrid w:val="0"/>
        <w:spacing w:line="360" w:lineRule="auto"/>
        <w:ind w:firstLineChars="200" w:firstLine="420"/>
        <w:rPr>
          <w:bCs/>
          <w:szCs w:val="21"/>
        </w:rPr>
      </w:pPr>
      <w:r>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073F1C" w:rsidRDefault="00073F1C" w:rsidP="00073F1C">
      <w:pPr>
        <w:snapToGrid w:val="0"/>
        <w:spacing w:line="360" w:lineRule="auto"/>
        <w:ind w:firstLineChars="200" w:firstLine="420"/>
        <w:rPr>
          <w:bCs/>
          <w:szCs w:val="21"/>
        </w:rPr>
      </w:pPr>
      <w:r>
        <w:rPr>
          <w:rFonts w:hint="eastAsia"/>
          <w:bCs/>
          <w:szCs w:val="21"/>
        </w:rPr>
        <w:t>本基金</w:t>
      </w:r>
      <w:r w:rsidRPr="00750BAA">
        <w:rPr>
          <w:rFonts w:hint="eastAsia"/>
          <w:bCs/>
          <w:szCs w:val="21"/>
        </w:rPr>
        <w:t>在基金年报及半年报中披露其持有的资产支持证券总额、资产支持证券市值占基金净资产的比例和报告期内所有的资产支持证券明细。</w:t>
      </w:r>
      <w:r>
        <w:rPr>
          <w:rFonts w:hint="eastAsia"/>
          <w:bCs/>
          <w:szCs w:val="21"/>
        </w:rPr>
        <w:t>本基金在</w:t>
      </w:r>
      <w:r w:rsidRPr="00750BAA">
        <w:rPr>
          <w:rFonts w:hint="eastAsia"/>
          <w:bCs/>
          <w:szCs w:val="21"/>
        </w:rPr>
        <w:t>基金季度报告中披露其持有的资产支持证券总额、资产支持证券市值占基金净资产的比例和报告期末按市值占基金净资产比例大小排序的前</w:t>
      </w:r>
      <w:r w:rsidRPr="00750BAA">
        <w:rPr>
          <w:rFonts w:hint="eastAsia"/>
          <w:bCs/>
          <w:szCs w:val="21"/>
        </w:rPr>
        <w:t>10</w:t>
      </w:r>
      <w:r w:rsidRPr="00750BAA">
        <w:rPr>
          <w:rFonts w:hint="eastAsia"/>
          <w:bCs/>
          <w:szCs w:val="21"/>
        </w:rPr>
        <w:t>名资产支持证券明细。</w:t>
      </w:r>
      <w:r w:rsidRPr="00750BAA">
        <w:rPr>
          <w:rFonts w:hint="eastAsia"/>
          <w:bCs/>
          <w:szCs w:val="21"/>
        </w:rPr>
        <w:cr/>
      </w:r>
    </w:p>
    <w:p w:rsidR="00073F1C" w:rsidRDefault="00073F1C" w:rsidP="00073F1C">
      <w:pPr>
        <w:snapToGrid w:val="0"/>
        <w:spacing w:line="360" w:lineRule="auto"/>
        <w:ind w:firstLineChars="200" w:firstLine="420"/>
        <w:rPr>
          <w:bCs/>
          <w:szCs w:val="21"/>
        </w:rPr>
      </w:pPr>
      <w:r>
        <w:rPr>
          <w:bCs/>
          <w:szCs w:val="21"/>
        </w:rPr>
        <w:t>（七）临时报告</w:t>
      </w:r>
    </w:p>
    <w:p w:rsidR="00073F1C" w:rsidRDefault="00073F1C" w:rsidP="00073F1C">
      <w:pPr>
        <w:snapToGrid w:val="0"/>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日内编制临时报告书，予以公告，并在公开披露日分别报中国证监会和基金管理人主要办公场所所在地的中国证监会派出机构备案。</w:t>
      </w:r>
    </w:p>
    <w:p w:rsidR="00073F1C" w:rsidRDefault="00073F1C" w:rsidP="00073F1C">
      <w:pPr>
        <w:snapToGrid w:val="0"/>
        <w:spacing w:line="360" w:lineRule="auto"/>
        <w:ind w:firstLineChars="200" w:firstLine="420"/>
        <w:rPr>
          <w:bCs/>
          <w:szCs w:val="21"/>
        </w:rPr>
      </w:pPr>
      <w:r>
        <w:rPr>
          <w:bCs/>
          <w:szCs w:val="21"/>
        </w:rPr>
        <w:t>前款所称重大事件，是指可能对基金份额持有人权益或者基金份额的价格产生重大影响的下列事件：</w:t>
      </w:r>
    </w:p>
    <w:p w:rsidR="00073F1C" w:rsidRDefault="00073F1C" w:rsidP="00073F1C">
      <w:pPr>
        <w:snapToGrid w:val="0"/>
        <w:spacing w:line="360" w:lineRule="auto"/>
        <w:ind w:firstLineChars="200" w:firstLine="420"/>
        <w:rPr>
          <w:bCs/>
          <w:szCs w:val="21"/>
        </w:rPr>
      </w:pPr>
      <w:r>
        <w:rPr>
          <w:bCs/>
          <w:szCs w:val="21"/>
        </w:rPr>
        <w:t>1</w:t>
      </w:r>
      <w:r>
        <w:rPr>
          <w:bCs/>
          <w:szCs w:val="21"/>
        </w:rPr>
        <w:t>、基金份额持有人大会的召开；</w:t>
      </w:r>
    </w:p>
    <w:p w:rsidR="00073F1C" w:rsidRDefault="00073F1C" w:rsidP="00073F1C">
      <w:pPr>
        <w:snapToGrid w:val="0"/>
        <w:spacing w:line="360" w:lineRule="auto"/>
        <w:ind w:firstLineChars="200" w:firstLine="420"/>
        <w:rPr>
          <w:bCs/>
          <w:szCs w:val="21"/>
        </w:rPr>
      </w:pPr>
      <w:r>
        <w:rPr>
          <w:bCs/>
          <w:szCs w:val="21"/>
        </w:rPr>
        <w:t>2</w:t>
      </w:r>
      <w:r>
        <w:rPr>
          <w:bCs/>
          <w:szCs w:val="21"/>
        </w:rPr>
        <w:t>、终止《基金合同》；</w:t>
      </w:r>
    </w:p>
    <w:p w:rsidR="00073F1C" w:rsidRDefault="00073F1C" w:rsidP="00073F1C">
      <w:pPr>
        <w:snapToGrid w:val="0"/>
        <w:spacing w:line="360" w:lineRule="auto"/>
        <w:ind w:firstLineChars="200" w:firstLine="420"/>
        <w:rPr>
          <w:bCs/>
          <w:szCs w:val="21"/>
        </w:rPr>
      </w:pPr>
      <w:r>
        <w:rPr>
          <w:bCs/>
          <w:szCs w:val="21"/>
        </w:rPr>
        <w:t>3</w:t>
      </w:r>
      <w:r>
        <w:rPr>
          <w:bCs/>
          <w:szCs w:val="21"/>
        </w:rPr>
        <w:t>、转换基金运作方式；</w:t>
      </w:r>
    </w:p>
    <w:p w:rsidR="00073F1C" w:rsidRDefault="00073F1C" w:rsidP="00073F1C">
      <w:pPr>
        <w:snapToGrid w:val="0"/>
        <w:spacing w:line="360" w:lineRule="auto"/>
        <w:ind w:firstLineChars="200" w:firstLine="420"/>
        <w:rPr>
          <w:bCs/>
          <w:szCs w:val="21"/>
        </w:rPr>
      </w:pPr>
      <w:r>
        <w:rPr>
          <w:bCs/>
          <w:szCs w:val="21"/>
        </w:rPr>
        <w:t>4</w:t>
      </w:r>
      <w:r>
        <w:rPr>
          <w:bCs/>
          <w:szCs w:val="21"/>
        </w:rPr>
        <w:t>、更换基金管理人、基金托管人；</w:t>
      </w:r>
    </w:p>
    <w:p w:rsidR="00073F1C" w:rsidRDefault="00073F1C" w:rsidP="00073F1C">
      <w:pPr>
        <w:snapToGrid w:val="0"/>
        <w:spacing w:line="360" w:lineRule="auto"/>
        <w:ind w:firstLineChars="200" w:firstLine="420"/>
        <w:rPr>
          <w:bCs/>
          <w:szCs w:val="21"/>
        </w:rPr>
      </w:pPr>
      <w:r>
        <w:rPr>
          <w:bCs/>
          <w:szCs w:val="21"/>
        </w:rPr>
        <w:t>5</w:t>
      </w:r>
      <w:r>
        <w:rPr>
          <w:bCs/>
          <w:szCs w:val="21"/>
        </w:rPr>
        <w:t>、基金管理人、基金托管人的法定名称、住所发生变更；</w:t>
      </w:r>
    </w:p>
    <w:p w:rsidR="00073F1C" w:rsidRDefault="00073F1C" w:rsidP="00073F1C">
      <w:pPr>
        <w:snapToGrid w:val="0"/>
        <w:spacing w:line="360" w:lineRule="auto"/>
        <w:ind w:firstLineChars="200" w:firstLine="420"/>
        <w:rPr>
          <w:bCs/>
          <w:szCs w:val="21"/>
        </w:rPr>
      </w:pPr>
      <w:r>
        <w:rPr>
          <w:bCs/>
          <w:szCs w:val="21"/>
        </w:rPr>
        <w:t>6</w:t>
      </w:r>
      <w:r>
        <w:rPr>
          <w:bCs/>
          <w:szCs w:val="21"/>
        </w:rPr>
        <w:t>、基金管理人股东及其出资比例发生变更；</w:t>
      </w:r>
    </w:p>
    <w:p w:rsidR="00073F1C" w:rsidRDefault="00073F1C" w:rsidP="00073F1C">
      <w:pPr>
        <w:snapToGrid w:val="0"/>
        <w:spacing w:line="360" w:lineRule="auto"/>
        <w:ind w:firstLineChars="200" w:firstLine="420"/>
        <w:rPr>
          <w:bCs/>
          <w:szCs w:val="21"/>
        </w:rPr>
      </w:pPr>
      <w:r>
        <w:rPr>
          <w:bCs/>
          <w:szCs w:val="21"/>
        </w:rPr>
        <w:lastRenderedPageBreak/>
        <w:t>7</w:t>
      </w:r>
      <w:r>
        <w:rPr>
          <w:bCs/>
          <w:szCs w:val="21"/>
        </w:rPr>
        <w:t>、基金募集期延长；</w:t>
      </w:r>
    </w:p>
    <w:p w:rsidR="00073F1C" w:rsidRDefault="00073F1C" w:rsidP="00073F1C">
      <w:pPr>
        <w:snapToGrid w:val="0"/>
        <w:spacing w:line="360" w:lineRule="auto"/>
        <w:ind w:firstLineChars="200" w:firstLine="420"/>
        <w:rPr>
          <w:bCs/>
          <w:szCs w:val="21"/>
        </w:rPr>
      </w:pPr>
      <w:r>
        <w:rPr>
          <w:bCs/>
          <w:szCs w:val="21"/>
        </w:rPr>
        <w:t>8</w:t>
      </w:r>
      <w:r>
        <w:rPr>
          <w:bCs/>
          <w:szCs w:val="21"/>
        </w:rPr>
        <w:t>、基金管理人的董事长、总经理及其他高级管理人员、基金经理和基金托管人基金托管部门负责人发生变动；</w:t>
      </w:r>
    </w:p>
    <w:p w:rsidR="00073F1C" w:rsidRDefault="00073F1C" w:rsidP="00073F1C">
      <w:pPr>
        <w:snapToGrid w:val="0"/>
        <w:spacing w:line="360" w:lineRule="auto"/>
        <w:ind w:firstLineChars="200" w:firstLine="420"/>
        <w:rPr>
          <w:bCs/>
          <w:szCs w:val="21"/>
        </w:rPr>
      </w:pPr>
      <w:r>
        <w:rPr>
          <w:bCs/>
          <w:szCs w:val="21"/>
        </w:rPr>
        <w:t>9</w:t>
      </w:r>
      <w:r>
        <w:rPr>
          <w:bCs/>
          <w:szCs w:val="21"/>
        </w:rPr>
        <w:t>、基金管理人的董事在一年内变更超过百分之五十；</w:t>
      </w:r>
    </w:p>
    <w:p w:rsidR="00073F1C" w:rsidRDefault="00073F1C" w:rsidP="00073F1C">
      <w:pPr>
        <w:snapToGrid w:val="0"/>
        <w:spacing w:line="360" w:lineRule="auto"/>
        <w:ind w:firstLineChars="200" w:firstLine="420"/>
        <w:rPr>
          <w:bCs/>
          <w:szCs w:val="21"/>
        </w:rPr>
      </w:pPr>
      <w:r>
        <w:rPr>
          <w:bCs/>
          <w:szCs w:val="21"/>
        </w:rPr>
        <w:t>10</w:t>
      </w:r>
      <w:r>
        <w:rPr>
          <w:bCs/>
          <w:szCs w:val="21"/>
        </w:rPr>
        <w:t>、基金管理人、基金托管人基金托管部门的主要业务人员在一年内变动超过百分之三十；</w:t>
      </w:r>
    </w:p>
    <w:p w:rsidR="00073F1C" w:rsidRDefault="00073F1C" w:rsidP="00073F1C">
      <w:pPr>
        <w:snapToGrid w:val="0"/>
        <w:spacing w:line="360" w:lineRule="auto"/>
        <w:ind w:firstLineChars="200" w:firstLine="420"/>
        <w:rPr>
          <w:bCs/>
          <w:szCs w:val="21"/>
        </w:rPr>
      </w:pPr>
      <w:r>
        <w:rPr>
          <w:bCs/>
          <w:szCs w:val="21"/>
        </w:rPr>
        <w:t>11</w:t>
      </w:r>
      <w:r>
        <w:rPr>
          <w:bCs/>
          <w:szCs w:val="21"/>
        </w:rPr>
        <w:t>、涉及基金管理</w:t>
      </w:r>
      <w:r>
        <w:rPr>
          <w:rFonts w:hint="eastAsia"/>
          <w:bCs/>
          <w:szCs w:val="21"/>
        </w:rPr>
        <w:t>业务</w:t>
      </w:r>
      <w:r>
        <w:rPr>
          <w:bCs/>
          <w:szCs w:val="21"/>
        </w:rPr>
        <w:t>、基金财产、基金托管业务的诉讼</w:t>
      </w:r>
      <w:r>
        <w:rPr>
          <w:rFonts w:hint="eastAsia"/>
          <w:bCs/>
          <w:szCs w:val="21"/>
        </w:rPr>
        <w:t>或仲裁</w:t>
      </w:r>
      <w:r>
        <w:rPr>
          <w:bCs/>
          <w:szCs w:val="21"/>
        </w:rPr>
        <w:t>；</w:t>
      </w:r>
    </w:p>
    <w:p w:rsidR="00073F1C" w:rsidRDefault="00073F1C" w:rsidP="00073F1C">
      <w:pPr>
        <w:snapToGrid w:val="0"/>
        <w:spacing w:line="360" w:lineRule="auto"/>
        <w:ind w:firstLineChars="200" w:firstLine="420"/>
        <w:rPr>
          <w:bCs/>
          <w:szCs w:val="21"/>
        </w:rPr>
      </w:pPr>
      <w:r>
        <w:rPr>
          <w:bCs/>
          <w:szCs w:val="21"/>
        </w:rPr>
        <w:t>12</w:t>
      </w:r>
      <w:r>
        <w:rPr>
          <w:bCs/>
          <w:szCs w:val="21"/>
        </w:rPr>
        <w:t>、基金管理人、基金托管人受到监管部门的调查；</w:t>
      </w:r>
    </w:p>
    <w:p w:rsidR="00073F1C" w:rsidRDefault="00073F1C" w:rsidP="00073F1C">
      <w:pPr>
        <w:snapToGrid w:val="0"/>
        <w:spacing w:line="360" w:lineRule="auto"/>
        <w:ind w:firstLineChars="200" w:firstLine="420"/>
        <w:rPr>
          <w:bCs/>
          <w:szCs w:val="21"/>
        </w:rPr>
      </w:pPr>
      <w:r>
        <w:rPr>
          <w:bCs/>
          <w:szCs w:val="21"/>
        </w:rPr>
        <w:t>13</w:t>
      </w:r>
      <w:r>
        <w:rPr>
          <w:bCs/>
          <w:szCs w:val="21"/>
        </w:rPr>
        <w:t>、基金管理人及其董事、总经理及其他高级管理人员、基金经理受到严重行政处罚，基金托管人及其基金托管部门负责人受到严重行政处罚；</w:t>
      </w:r>
    </w:p>
    <w:p w:rsidR="00073F1C" w:rsidRDefault="00073F1C" w:rsidP="00073F1C">
      <w:pPr>
        <w:snapToGrid w:val="0"/>
        <w:spacing w:line="360" w:lineRule="auto"/>
        <w:ind w:firstLineChars="200" w:firstLine="420"/>
        <w:rPr>
          <w:bCs/>
          <w:szCs w:val="21"/>
        </w:rPr>
      </w:pPr>
      <w:r>
        <w:rPr>
          <w:bCs/>
          <w:szCs w:val="21"/>
        </w:rPr>
        <w:t>14</w:t>
      </w:r>
      <w:r>
        <w:rPr>
          <w:bCs/>
          <w:szCs w:val="21"/>
        </w:rPr>
        <w:t>、重大关联交易事项；</w:t>
      </w:r>
    </w:p>
    <w:p w:rsidR="00073F1C" w:rsidRDefault="00073F1C" w:rsidP="00073F1C">
      <w:pPr>
        <w:snapToGrid w:val="0"/>
        <w:spacing w:line="360" w:lineRule="auto"/>
        <w:ind w:firstLineChars="200" w:firstLine="420"/>
        <w:rPr>
          <w:bCs/>
          <w:szCs w:val="21"/>
        </w:rPr>
      </w:pPr>
      <w:r>
        <w:rPr>
          <w:bCs/>
          <w:szCs w:val="21"/>
        </w:rPr>
        <w:t>15</w:t>
      </w:r>
      <w:r>
        <w:rPr>
          <w:bCs/>
          <w:szCs w:val="21"/>
        </w:rPr>
        <w:t>、基金收益分配事项；</w:t>
      </w:r>
    </w:p>
    <w:p w:rsidR="00073F1C" w:rsidRDefault="00073F1C" w:rsidP="00073F1C">
      <w:pPr>
        <w:snapToGrid w:val="0"/>
        <w:spacing w:line="360" w:lineRule="auto"/>
        <w:ind w:firstLineChars="200" w:firstLine="420"/>
        <w:rPr>
          <w:bCs/>
          <w:szCs w:val="21"/>
        </w:rPr>
      </w:pPr>
      <w:r>
        <w:rPr>
          <w:bCs/>
          <w:szCs w:val="21"/>
        </w:rPr>
        <w:t>16</w:t>
      </w:r>
      <w:r>
        <w:rPr>
          <w:bCs/>
          <w:szCs w:val="21"/>
        </w:rPr>
        <w:t>、管理费、托管费等费用计提标准、计提方式和费率发生变更；</w:t>
      </w:r>
    </w:p>
    <w:p w:rsidR="00073F1C" w:rsidRDefault="00073F1C" w:rsidP="00073F1C">
      <w:pPr>
        <w:snapToGrid w:val="0"/>
        <w:spacing w:line="360" w:lineRule="auto"/>
        <w:ind w:firstLineChars="200" w:firstLine="420"/>
        <w:rPr>
          <w:bCs/>
          <w:szCs w:val="21"/>
        </w:rPr>
      </w:pPr>
      <w:r>
        <w:rPr>
          <w:bCs/>
          <w:szCs w:val="21"/>
        </w:rPr>
        <w:t>17</w:t>
      </w:r>
      <w:r>
        <w:rPr>
          <w:bCs/>
          <w:szCs w:val="21"/>
        </w:rPr>
        <w:t>、基金份额净值计价错误达基金份额净值百分之零点五；</w:t>
      </w:r>
    </w:p>
    <w:p w:rsidR="00073F1C" w:rsidRDefault="00073F1C" w:rsidP="00073F1C">
      <w:pPr>
        <w:snapToGrid w:val="0"/>
        <w:spacing w:line="360" w:lineRule="auto"/>
        <w:ind w:firstLineChars="200" w:firstLine="420"/>
        <w:rPr>
          <w:bCs/>
          <w:szCs w:val="21"/>
        </w:rPr>
      </w:pPr>
      <w:r>
        <w:rPr>
          <w:bCs/>
          <w:szCs w:val="21"/>
        </w:rPr>
        <w:t>18</w:t>
      </w:r>
      <w:r>
        <w:rPr>
          <w:bCs/>
          <w:szCs w:val="21"/>
        </w:rPr>
        <w:t>、基金改聘会计师事务所；</w:t>
      </w:r>
    </w:p>
    <w:p w:rsidR="00073F1C" w:rsidRDefault="00073F1C" w:rsidP="00073F1C">
      <w:pPr>
        <w:snapToGrid w:val="0"/>
        <w:spacing w:line="360" w:lineRule="auto"/>
        <w:ind w:firstLineChars="200" w:firstLine="420"/>
        <w:rPr>
          <w:bCs/>
          <w:szCs w:val="21"/>
        </w:rPr>
      </w:pPr>
      <w:r>
        <w:rPr>
          <w:bCs/>
          <w:szCs w:val="21"/>
        </w:rPr>
        <w:t>19</w:t>
      </w:r>
      <w:r>
        <w:rPr>
          <w:bCs/>
          <w:szCs w:val="21"/>
        </w:rPr>
        <w:t>、变更基金销售机构；</w:t>
      </w:r>
    </w:p>
    <w:p w:rsidR="00073F1C" w:rsidRDefault="00073F1C" w:rsidP="00073F1C">
      <w:pPr>
        <w:snapToGrid w:val="0"/>
        <w:spacing w:line="360" w:lineRule="auto"/>
        <w:ind w:firstLineChars="200" w:firstLine="420"/>
        <w:rPr>
          <w:bCs/>
          <w:szCs w:val="21"/>
        </w:rPr>
      </w:pPr>
      <w:r>
        <w:rPr>
          <w:bCs/>
          <w:szCs w:val="21"/>
        </w:rPr>
        <w:t>20</w:t>
      </w:r>
      <w:r>
        <w:rPr>
          <w:bCs/>
          <w:szCs w:val="21"/>
        </w:rPr>
        <w:t>、更换基金登记机构；</w:t>
      </w:r>
    </w:p>
    <w:p w:rsidR="00073F1C" w:rsidRDefault="00073F1C" w:rsidP="00073F1C">
      <w:pPr>
        <w:snapToGrid w:val="0"/>
        <w:spacing w:line="360" w:lineRule="auto"/>
        <w:ind w:firstLineChars="200" w:firstLine="420"/>
        <w:rPr>
          <w:bCs/>
          <w:szCs w:val="21"/>
        </w:rPr>
      </w:pPr>
      <w:r>
        <w:rPr>
          <w:bCs/>
          <w:szCs w:val="21"/>
        </w:rPr>
        <w:t>21</w:t>
      </w:r>
      <w:r>
        <w:rPr>
          <w:bCs/>
          <w:szCs w:val="21"/>
        </w:rPr>
        <w:t>、本基金开始办理申购、赎回；</w:t>
      </w:r>
    </w:p>
    <w:p w:rsidR="00073F1C" w:rsidRDefault="00073F1C" w:rsidP="00073F1C">
      <w:pPr>
        <w:snapToGrid w:val="0"/>
        <w:spacing w:line="360" w:lineRule="auto"/>
        <w:ind w:firstLineChars="200" w:firstLine="420"/>
        <w:rPr>
          <w:bCs/>
          <w:szCs w:val="21"/>
        </w:rPr>
      </w:pPr>
      <w:r>
        <w:rPr>
          <w:bCs/>
          <w:szCs w:val="21"/>
        </w:rPr>
        <w:t>22</w:t>
      </w:r>
      <w:r>
        <w:rPr>
          <w:bCs/>
          <w:szCs w:val="21"/>
        </w:rPr>
        <w:t>、本基金申购、赎回费率及其收费方式发生变更；</w:t>
      </w:r>
    </w:p>
    <w:p w:rsidR="00073F1C" w:rsidRDefault="00073F1C" w:rsidP="00073F1C">
      <w:pPr>
        <w:snapToGrid w:val="0"/>
        <w:spacing w:line="360" w:lineRule="auto"/>
        <w:ind w:firstLineChars="200" w:firstLine="420"/>
        <w:rPr>
          <w:bCs/>
          <w:szCs w:val="21"/>
        </w:rPr>
      </w:pPr>
      <w:r>
        <w:rPr>
          <w:bCs/>
          <w:szCs w:val="21"/>
        </w:rPr>
        <w:t>23</w:t>
      </w:r>
      <w:r>
        <w:rPr>
          <w:bCs/>
          <w:szCs w:val="21"/>
        </w:rPr>
        <w:t>、本基金发生巨额赎回并延期</w:t>
      </w:r>
      <w:r>
        <w:rPr>
          <w:rFonts w:hint="eastAsia"/>
          <w:bCs/>
          <w:szCs w:val="21"/>
        </w:rPr>
        <w:t>办理</w:t>
      </w:r>
      <w:r>
        <w:rPr>
          <w:bCs/>
          <w:szCs w:val="21"/>
        </w:rPr>
        <w:t>；</w:t>
      </w:r>
    </w:p>
    <w:p w:rsidR="00073F1C" w:rsidRDefault="00073F1C" w:rsidP="00073F1C">
      <w:pPr>
        <w:snapToGrid w:val="0"/>
        <w:spacing w:line="360" w:lineRule="auto"/>
        <w:ind w:firstLineChars="200" w:firstLine="420"/>
        <w:rPr>
          <w:bCs/>
          <w:szCs w:val="21"/>
        </w:rPr>
      </w:pPr>
      <w:r>
        <w:rPr>
          <w:bCs/>
          <w:szCs w:val="21"/>
        </w:rPr>
        <w:t>24</w:t>
      </w:r>
      <w:r>
        <w:rPr>
          <w:bCs/>
          <w:szCs w:val="21"/>
        </w:rPr>
        <w:t>、本基金连续发生巨额赎回并暂停接受赎回申请；</w:t>
      </w:r>
    </w:p>
    <w:p w:rsidR="00073F1C" w:rsidRDefault="00073F1C" w:rsidP="00073F1C">
      <w:pPr>
        <w:snapToGrid w:val="0"/>
        <w:spacing w:line="360" w:lineRule="auto"/>
        <w:ind w:firstLineChars="200" w:firstLine="420"/>
        <w:rPr>
          <w:bCs/>
          <w:szCs w:val="21"/>
        </w:rPr>
      </w:pPr>
      <w:r>
        <w:rPr>
          <w:bCs/>
          <w:szCs w:val="21"/>
        </w:rPr>
        <w:t>25</w:t>
      </w:r>
      <w:r>
        <w:rPr>
          <w:bCs/>
          <w:szCs w:val="21"/>
        </w:rPr>
        <w:t>、本基金暂停接受申购、赎回申请后重新接受申购、赎回；</w:t>
      </w:r>
    </w:p>
    <w:p w:rsidR="00073F1C" w:rsidRDefault="00073F1C" w:rsidP="00073F1C">
      <w:pPr>
        <w:snapToGrid w:val="0"/>
        <w:spacing w:line="360" w:lineRule="auto"/>
        <w:ind w:firstLineChars="200" w:firstLine="420"/>
        <w:rPr>
          <w:bCs/>
          <w:szCs w:val="21"/>
        </w:rPr>
      </w:pPr>
      <w:r>
        <w:rPr>
          <w:bCs/>
          <w:szCs w:val="21"/>
        </w:rPr>
        <w:t>26</w:t>
      </w:r>
      <w:r>
        <w:rPr>
          <w:bCs/>
          <w:szCs w:val="21"/>
        </w:rPr>
        <w:t>、</w:t>
      </w:r>
      <w:r>
        <w:rPr>
          <w:rFonts w:hint="eastAsia"/>
          <w:bCs/>
          <w:szCs w:val="21"/>
        </w:rPr>
        <w:t>本基金投资中小企业私募债券后两个交易日内，在中国证监会指定媒介披露所投资中小企业私募债券的名称、数量、期限、收益率等信息；</w:t>
      </w:r>
    </w:p>
    <w:p w:rsidR="00073F1C" w:rsidRDefault="00073F1C" w:rsidP="00073F1C">
      <w:pPr>
        <w:snapToGrid w:val="0"/>
        <w:spacing w:line="360" w:lineRule="auto"/>
        <w:ind w:firstLineChars="200" w:firstLine="420"/>
        <w:rPr>
          <w:bCs/>
          <w:szCs w:val="21"/>
        </w:rPr>
      </w:pPr>
      <w:r>
        <w:rPr>
          <w:bCs/>
          <w:szCs w:val="21"/>
        </w:rPr>
        <w:t>27</w:t>
      </w:r>
      <w:r>
        <w:rPr>
          <w:bCs/>
          <w:szCs w:val="21"/>
        </w:rPr>
        <w:t>、中国证监会规定</w:t>
      </w:r>
      <w:r>
        <w:rPr>
          <w:rFonts w:hint="eastAsia"/>
          <w:bCs/>
          <w:szCs w:val="21"/>
        </w:rPr>
        <w:t>和基金合同约定</w:t>
      </w:r>
      <w:r>
        <w:rPr>
          <w:bCs/>
          <w:szCs w:val="21"/>
        </w:rPr>
        <w:t>的其他事项。</w:t>
      </w:r>
    </w:p>
    <w:p w:rsidR="00073F1C" w:rsidRDefault="00073F1C" w:rsidP="00073F1C">
      <w:pPr>
        <w:snapToGrid w:val="0"/>
        <w:spacing w:line="360" w:lineRule="auto"/>
        <w:ind w:firstLineChars="200" w:firstLine="420"/>
        <w:rPr>
          <w:bCs/>
          <w:szCs w:val="21"/>
        </w:rPr>
      </w:pPr>
      <w:r>
        <w:rPr>
          <w:bCs/>
          <w:szCs w:val="21"/>
        </w:rPr>
        <w:t>（八）澄清公告</w:t>
      </w:r>
    </w:p>
    <w:p w:rsidR="00073F1C" w:rsidRDefault="00073F1C" w:rsidP="00073F1C">
      <w:pPr>
        <w:snapToGrid w:val="0"/>
        <w:spacing w:line="360" w:lineRule="auto"/>
        <w:ind w:firstLineChars="200" w:firstLine="420"/>
        <w:rPr>
          <w:bCs/>
          <w:szCs w:val="21"/>
        </w:rPr>
      </w:pPr>
      <w:r>
        <w:rPr>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73F1C" w:rsidRDefault="00073F1C" w:rsidP="00073F1C">
      <w:pPr>
        <w:snapToGrid w:val="0"/>
        <w:spacing w:line="360" w:lineRule="auto"/>
        <w:ind w:firstLineChars="200" w:firstLine="420"/>
        <w:rPr>
          <w:bCs/>
          <w:szCs w:val="21"/>
        </w:rPr>
      </w:pPr>
      <w:r>
        <w:rPr>
          <w:bCs/>
          <w:szCs w:val="21"/>
        </w:rPr>
        <w:t>（九）基金份额持有人大会决议</w:t>
      </w:r>
    </w:p>
    <w:p w:rsidR="00073F1C" w:rsidRDefault="00073F1C" w:rsidP="00073F1C">
      <w:pPr>
        <w:snapToGrid w:val="0"/>
        <w:spacing w:line="360" w:lineRule="auto"/>
        <w:ind w:firstLineChars="200" w:firstLine="420"/>
        <w:rPr>
          <w:bCs/>
          <w:szCs w:val="21"/>
        </w:rPr>
      </w:pPr>
      <w:r>
        <w:rPr>
          <w:bCs/>
          <w:szCs w:val="21"/>
        </w:rPr>
        <w:t>基金份额持有人大会决定的事项，应当依法报</w:t>
      </w:r>
      <w:r>
        <w:rPr>
          <w:rFonts w:ascii="宋体" w:hAnsi="宋体" w:hint="eastAsia"/>
          <w:bCs/>
          <w:szCs w:val="21"/>
        </w:rPr>
        <w:t>中国证监会</w:t>
      </w:r>
      <w:r>
        <w:rPr>
          <w:bCs/>
          <w:szCs w:val="21"/>
        </w:rPr>
        <w:t>备案，并予以公告。</w:t>
      </w:r>
    </w:p>
    <w:p w:rsidR="00073F1C" w:rsidRDefault="00073F1C" w:rsidP="00073F1C">
      <w:pPr>
        <w:snapToGrid w:val="0"/>
        <w:spacing w:line="360" w:lineRule="auto"/>
        <w:ind w:firstLineChars="200" w:firstLine="420"/>
        <w:rPr>
          <w:bCs/>
          <w:szCs w:val="21"/>
        </w:rPr>
      </w:pPr>
      <w:r>
        <w:rPr>
          <w:bCs/>
          <w:szCs w:val="21"/>
        </w:rPr>
        <w:t>（十）中国证监会规定的其他信息。</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六、信息披露事务管理</w:t>
      </w:r>
    </w:p>
    <w:p w:rsidR="00073F1C" w:rsidRDefault="00073F1C" w:rsidP="00073F1C">
      <w:pPr>
        <w:snapToGrid w:val="0"/>
        <w:spacing w:line="360" w:lineRule="auto"/>
        <w:ind w:firstLineChars="200" w:firstLine="420"/>
        <w:rPr>
          <w:bCs/>
          <w:szCs w:val="21"/>
        </w:rPr>
      </w:pPr>
      <w:r>
        <w:rPr>
          <w:bCs/>
          <w:szCs w:val="21"/>
        </w:rPr>
        <w:lastRenderedPageBreak/>
        <w:t>基金管理人、基金托管人应当建立健全信息披露管理制度，指定专人负责管理信息披露事务。</w:t>
      </w:r>
    </w:p>
    <w:p w:rsidR="00073F1C" w:rsidRDefault="00073F1C" w:rsidP="00073F1C">
      <w:pPr>
        <w:snapToGrid w:val="0"/>
        <w:spacing w:line="360" w:lineRule="auto"/>
        <w:ind w:firstLineChars="200" w:firstLine="420"/>
        <w:rPr>
          <w:bCs/>
          <w:szCs w:val="21"/>
        </w:rPr>
      </w:pPr>
      <w:r>
        <w:rPr>
          <w:bCs/>
          <w:szCs w:val="21"/>
        </w:rPr>
        <w:t>基金信息披露义务人公开披露基金信息，应当符合中国证监会相关基金信息披露内容与格式准则的规定。</w:t>
      </w:r>
    </w:p>
    <w:p w:rsidR="00073F1C" w:rsidRDefault="00073F1C" w:rsidP="00073F1C">
      <w:pPr>
        <w:snapToGrid w:val="0"/>
        <w:spacing w:line="360" w:lineRule="auto"/>
        <w:ind w:firstLineChars="200" w:firstLine="420"/>
        <w:rPr>
          <w:bCs/>
          <w:szCs w:val="21"/>
        </w:rPr>
      </w:pPr>
      <w:r>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73F1C" w:rsidRDefault="00073F1C" w:rsidP="00073F1C">
      <w:pPr>
        <w:snapToGrid w:val="0"/>
        <w:spacing w:line="360" w:lineRule="auto"/>
        <w:ind w:firstLineChars="200" w:firstLine="420"/>
        <w:rPr>
          <w:bCs/>
          <w:szCs w:val="21"/>
        </w:rPr>
      </w:pPr>
      <w:r>
        <w:rPr>
          <w:bCs/>
          <w:szCs w:val="21"/>
        </w:rPr>
        <w:t>基金管理人、基金托管人应当在指定媒介中选择披露信息的</w:t>
      </w:r>
      <w:r>
        <w:rPr>
          <w:rFonts w:hint="eastAsia"/>
          <w:bCs/>
          <w:szCs w:val="21"/>
        </w:rPr>
        <w:t>媒介</w:t>
      </w:r>
      <w:r>
        <w:rPr>
          <w:bCs/>
          <w:szCs w:val="21"/>
        </w:rPr>
        <w:t>。</w:t>
      </w:r>
    </w:p>
    <w:p w:rsidR="00073F1C" w:rsidRDefault="00073F1C" w:rsidP="00073F1C">
      <w:pPr>
        <w:snapToGrid w:val="0"/>
        <w:spacing w:line="360" w:lineRule="auto"/>
        <w:ind w:firstLineChars="200" w:firstLine="420"/>
        <w:rPr>
          <w:bCs/>
          <w:szCs w:val="21"/>
        </w:rPr>
      </w:pPr>
      <w:r>
        <w:rPr>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73F1C" w:rsidRDefault="00073F1C" w:rsidP="00073F1C">
      <w:pPr>
        <w:snapToGrid w:val="0"/>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七、信息披露文件的存放与查阅</w:t>
      </w:r>
    </w:p>
    <w:p w:rsidR="00073F1C" w:rsidRDefault="00073F1C" w:rsidP="00073F1C">
      <w:pPr>
        <w:snapToGrid w:val="0"/>
        <w:spacing w:line="360" w:lineRule="auto"/>
        <w:ind w:firstLineChars="200" w:firstLine="420"/>
        <w:rPr>
          <w:bCs/>
          <w:szCs w:val="21"/>
        </w:rPr>
      </w:pPr>
      <w:r>
        <w:rPr>
          <w:bCs/>
          <w:szCs w:val="21"/>
        </w:rPr>
        <w:t>招募说明书公布后，应当分别置备于基金管理人、基金托管人和基金销售机构的住所，供公众查阅、复制。</w:t>
      </w:r>
    </w:p>
    <w:p w:rsidR="00073F1C" w:rsidRDefault="00073F1C" w:rsidP="00073F1C">
      <w:pPr>
        <w:snapToGrid w:val="0"/>
        <w:spacing w:line="360" w:lineRule="auto"/>
        <w:ind w:firstLineChars="200" w:firstLine="420"/>
        <w:rPr>
          <w:bCs/>
          <w:szCs w:val="21"/>
        </w:rPr>
      </w:pPr>
      <w:r>
        <w:rPr>
          <w:bCs/>
          <w:szCs w:val="21"/>
        </w:rPr>
        <w:t>基金定期报告公布后，应当分别置备于基金管理人和基金托管人的住所，以供公众查阅、复制。</w:t>
      </w:r>
    </w:p>
    <w:p w:rsidR="00073F1C" w:rsidRPr="00720E63" w:rsidRDefault="00073F1C" w:rsidP="00073F1C">
      <w:pPr>
        <w:snapToGrid w:val="0"/>
        <w:spacing w:line="360" w:lineRule="auto"/>
        <w:rPr>
          <w:rFonts w:hAnsi="宋体"/>
          <w:color w:val="000000"/>
        </w:rPr>
      </w:pPr>
      <w:r>
        <w:rPr>
          <w:b/>
          <w:kern w:val="44"/>
        </w:rPr>
        <w:br w:type="page"/>
      </w:r>
    </w:p>
    <w:p w:rsidR="00073F1C" w:rsidRPr="00720E63" w:rsidRDefault="00073F1C" w:rsidP="00073F1C">
      <w:pPr>
        <w:pStyle w:val="33"/>
        <w:snapToGrid w:val="0"/>
        <w:rPr>
          <w:rFonts w:hAnsi="宋体" w:hint="default"/>
          <w:color w:val="000000"/>
          <w:szCs w:val="24"/>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8" w:name="_Toc418847424"/>
      <w:r w:rsidRPr="00720E63">
        <w:rPr>
          <w:rFonts w:ascii="宋体" w:eastAsia="宋体" w:hAnsi="宋体" w:hint="eastAsia"/>
        </w:rPr>
        <w:t>风险揭示</w:t>
      </w:r>
      <w:bookmarkEnd w:id="18"/>
    </w:p>
    <w:p w:rsidR="00073F1C" w:rsidRPr="00720E63" w:rsidRDefault="00073F1C" w:rsidP="00073F1C">
      <w:pPr>
        <w:snapToGrid w:val="0"/>
        <w:spacing w:line="360" w:lineRule="auto"/>
        <w:ind w:firstLine="420"/>
        <w:rPr>
          <w:rFonts w:ascii="宋体" w:hAnsi="宋体"/>
          <w:b/>
          <w:bCs/>
          <w:szCs w:val="21"/>
        </w:rPr>
      </w:pPr>
    </w:p>
    <w:p w:rsidR="00073F1C" w:rsidRPr="00720E63" w:rsidRDefault="00073F1C" w:rsidP="00073F1C">
      <w:pPr>
        <w:snapToGrid w:val="0"/>
        <w:spacing w:line="360" w:lineRule="auto"/>
        <w:ind w:firstLine="420"/>
        <w:rPr>
          <w:rFonts w:ascii="宋体" w:hAnsi="宋体"/>
          <w:b/>
          <w:bCs/>
          <w:szCs w:val="21"/>
        </w:rPr>
      </w:pPr>
      <w:r w:rsidRPr="00720E63">
        <w:rPr>
          <w:rFonts w:ascii="宋体" w:hAnsi="宋体" w:hint="eastAsia"/>
          <w:b/>
          <w:bCs/>
          <w:szCs w:val="21"/>
        </w:rPr>
        <w:t>一、市场风险</w:t>
      </w:r>
    </w:p>
    <w:p w:rsidR="00073F1C" w:rsidRPr="00720E63" w:rsidRDefault="00073F1C" w:rsidP="00073F1C">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073F1C" w:rsidRPr="00720E63" w:rsidRDefault="00073F1C" w:rsidP="00073F1C">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073F1C" w:rsidRPr="00720E63" w:rsidRDefault="00073F1C" w:rsidP="00073F1C">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073F1C" w:rsidRPr="00720E63" w:rsidRDefault="00073F1C" w:rsidP="00073F1C">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073F1C" w:rsidRPr="00720E63" w:rsidRDefault="00073F1C" w:rsidP="00073F1C">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073F1C" w:rsidRPr="00720E63" w:rsidRDefault="00073F1C" w:rsidP="00073F1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073F1C" w:rsidRPr="00720E63" w:rsidRDefault="00073F1C" w:rsidP="00073F1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、债券收益率曲线变动风险。债券收益率曲线变动风险是指与收益率曲线非平行移动有关的风险，单一的久期指标并不能充分反映这一风险的存在</w:t>
      </w:r>
      <w:r>
        <w:rPr>
          <w:rFonts w:ascii="宋体" w:hAnsi="宋体" w:hint="eastAsia"/>
          <w:color w:val="000000"/>
          <w:szCs w:val="21"/>
        </w:rPr>
        <w:t>；</w:t>
      </w:r>
    </w:p>
    <w:p w:rsidR="00073F1C" w:rsidRPr="00720E63" w:rsidRDefault="00073F1C" w:rsidP="00073F1C">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73F1C" w:rsidRPr="00720E63" w:rsidRDefault="00073F1C" w:rsidP="00073F1C">
      <w:pPr>
        <w:snapToGrid w:val="0"/>
        <w:spacing w:line="360" w:lineRule="auto"/>
        <w:ind w:firstLineChars="200" w:firstLine="420"/>
        <w:rPr>
          <w:rFonts w:ascii="宋体" w:hAnsi="宋体"/>
          <w:szCs w:val="21"/>
        </w:rPr>
      </w:pPr>
    </w:p>
    <w:p w:rsidR="00073F1C" w:rsidRPr="00720E63" w:rsidRDefault="00073F1C" w:rsidP="00073F1C">
      <w:pPr>
        <w:snapToGrid w:val="0"/>
        <w:spacing w:line="360" w:lineRule="auto"/>
        <w:ind w:firstLine="420"/>
        <w:rPr>
          <w:rFonts w:ascii="宋体" w:hAnsi="宋体"/>
          <w:b/>
          <w:bCs/>
          <w:szCs w:val="21"/>
        </w:rPr>
      </w:pPr>
      <w:r w:rsidRPr="00720E63">
        <w:rPr>
          <w:rFonts w:ascii="宋体" w:hAnsi="宋体" w:hint="eastAsia"/>
          <w:b/>
          <w:bCs/>
          <w:szCs w:val="21"/>
        </w:rPr>
        <w:t>二、管理风险</w:t>
      </w:r>
    </w:p>
    <w:p w:rsidR="00073F1C" w:rsidRPr="00720E63" w:rsidRDefault="00073F1C" w:rsidP="00073F1C">
      <w:pPr>
        <w:pStyle w:val="af0"/>
        <w:snapToGrid w:val="0"/>
        <w:spacing w:after="0" w:line="360" w:lineRule="auto"/>
        <w:rPr>
          <w:rFonts w:hAnsi="宋体" w:hint="default"/>
          <w:sz w:val="21"/>
          <w:szCs w:val="21"/>
        </w:rPr>
      </w:pPr>
      <w:r w:rsidRPr="00720E63">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073F1C" w:rsidRPr="00720E63" w:rsidRDefault="00073F1C" w:rsidP="00073F1C">
      <w:pPr>
        <w:pStyle w:val="af0"/>
        <w:snapToGrid w:val="0"/>
        <w:spacing w:after="0" w:line="360" w:lineRule="auto"/>
        <w:rPr>
          <w:rFonts w:hAnsi="宋体" w:hint="default"/>
          <w:sz w:val="21"/>
          <w:szCs w:val="21"/>
        </w:rPr>
      </w:pPr>
    </w:p>
    <w:p w:rsidR="00073F1C" w:rsidRPr="00720E63" w:rsidRDefault="00073F1C" w:rsidP="00073F1C">
      <w:pPr>
        <w:snapToGrid w:val="0"/>
        <w:spacing w:line="360" w:lineRule="auto"/>
        <w:ind w:firstLine="420"/>
        <w:rPr>
          <w:rFonts w:ascii="宋体" w:hAnsi="宋体"/>
          <w:b/>
          <w:bCs/>
          <w:szCs w:val="21"/>
        </w:rPr>
      </w:pPr>
      <w:r w:rsidRPr="00720E63">
        <w:rPr>
          <w:rFonts w:ascii="宋体" w:hAnsi="宋体" w:hint="eastAsia"/>
          <w:b/>
          <w:bCs/>
          <w:szCs w:val="21"/>
        </w:rPr>
        <w:t>三、流动性风险</w:t>
      </w:r>
    </w:p>
    <w:p w:rsidR="00073F1C" w:rsidRPr="00720E63" w:rsidRDefault="00073F1C" w:rsidP="00073F1C">
      <w:pPr>
        <w:snapToGrid w:val="0"/>
        <w:spacing w:line="360" w:lineRule="auto"/>
        <w:ind w:firstLine="482"/>
        <w:rPr>
          <w:rFonts w:ascii="宋体" w:hAnsi="宋体"/>
          <w:b/>
          <w:bCs/>
          <w:szCs w:val="21"/>
        </w:rPr>
      </w:pPr>
      <w:r w:rsidRPr="00720E63">
        <w:rPr>
          <w:rFonts w:ascii="宋体" w:hAnsi="宋体" w:hint="eastAsia"/>
          <w:szCs w:val="21"/>
        </w:rPr>
        <w:t>本基金属开放式基金，在所有开放日管理人有义务接受投资人的赎回。如果出现较大</w:t>
      </w:r>
      <w:r w:rsidRPr="00720E63">
        <w:rPr>
          <w:rFonts w:ascii="宋体" w:hAnsi="宋体" w:hint="eastAsia"/>
          <w:szCs w:val="21"/>
        </w:rPr>
        <w:lastRenderedPageBreak/>
        <w:t>数额的赎回申请，则使基金资产变现困难，基金面临流动性风险。</w:t>
      </w:r>
      <w:r w:rsidRPr="00720E63">
        <w:rPr>
          <w:rFonts w:ascii="宋体" w:hAnsi="宋体"/>
          <w:b/>
          <w:bCs/>
          <w:szCs w:val="21"/>
        </w:rPr>
        <w:t> </w:t>
      </w:r>
    </w:p>
    <w:p w:rsidR="00073F1C" w:rsidRPr="00720E63" w:rsidRDefault="00073F1C" w:rsidP="00073F1C">
      <w:pPr>
        <w:snapToGrid w:val="0"/>
        <w:spacing w:line="360" w:lineRule="auto"/>
        <w:ind w:firstLine="482"/>
        <w:rPr>
          <w:rFonts w:ascii="宋体" w:hAnsi="宋体"/>
          <w:bCs/>
          <w:szCs w:val="21"/>
        </w:rPr>
      </w:pPr>
    </w:p>
    <w:p w:rsidR="00073F1C" w:rsidRPr="00720E63" w:rsidRDefault="00073F1C" w:rsidP="00073F1C">
      <w:pPr>
        <w:snapToGrid w:val="0"/>
        <w:spacing w:line="360" w:lineRule="auto"/>
        <w:ind w:firstLine="420"/>
        <w:rPr>
          <w:rFonts w:ascii="宋体" w:hAnsi="宋体"/>
          <w:b/>
          <w:bCs/>
          <w:szCs w:val="21"/>
        </w:rPr>
      </w:pPr>
      <w:r w:rsidRPr="00720E63">
        <w:rPr>
          <w:rFonts w:ascii="宋体" w:hAnsi="宋体" w:hint="eastAsia"/>
          <w:b/>
          <w:bCs/>
          <w:szCs w:val="21"/>
        </w:rPr>
        <w:t>四、其他风险</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szCs w:val="21"/>
        </w:rPr>
        <w:t>1</w:t>
      </w:r>
      <w:r w:rsidRPr="00720E63">
        <w:rPr>
          <w:rFonts w:ascii="宋体" w:hAnsi="宋体" w:hint="eastAsia"/>
          <w:szCs w:val="21"/>
        </w:rPr>
        <w:t>、因技术因素而产生的风险，如电脑系统不可靠产生的风险；</w:t>
      </w:r>
    </w:p>
    <w:p w:rsidR="00073F1C" w:rsidRPr="00720E63" w:rsidRDefault="00073F1C" w:rsidP="00073F1C">
      <w:pPr>
        <w:snapToGrid w:val="0"/>
        <w:spacing w:line="360" w:lineRule="auto"/>
        <w:ind w:left="2" w:firstLineChars="199" w:firstLine="418"/>
        <w:rPr>
          <w:rFonts w:ascii="宋体" w:hAnsi="宋体"/>
          <w:szCs w:val="21"/>
        </w:rPr>
      </w:pPr>
      <w:r w:rsidRPr="00720E63">
        <w:rPr>
          <w:rFonts w:ascii="宋体" w:hAnsi="宋体"/>
          <w:szCs w:val="21"/>
        </w:rPr>
        <w:t>2</w:t>
      </w:r>
      <w:r w:rsidRPr="00720E63">
        <w:rPr>
          <w:rFonts w:ascii="宋体" w:hAnsi="宋体" w:hint="eastAsia"/>
          <w:szCs w:val="21"/>
        </w:rPr>
        <w:t>、因业务快速发展而在制度建设、人员配备、内控制度建立等不完善而产生的风险；</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szCs w:val="21"/>
        </w:rPr>
        <w:t>3</w:t>
      </w:r>
      <w:r w:rsidRPr="00720E63">
        <w:rPr>
          <w:rFonts w:ascii="宋体" w:hAnsi="宋体" w:hint="eastAsia"/>
          <w:szCs w:val="21"/>
        </w:rPr>
        <w:t>、因人为因素而产生的风险、如内幕交易、欺诈行为等产生的风险；</w:t>
      </w:r>
    </w:p>
    <w:p w:rsidR="00073F1C" w:rsidRPr="00720E63" w:rsidRDefault="00073F1C" w:rsidP="00073F1C">
      <w:pPr>
        <w:snapToGrid w:val="0"/>
        <w:spacing w:line="360" w:lineRule="auto"/>
        <w:ind w:left="420"/>
        <w:rPr>
          <w:rFonts w:ascii="宋体" w:hAnsi="宋体"/>
          <w:szCs w:val="21"/>
        </w:rPr>
      </w:pPr>
      <w:r w:rsidRPr="00720E63">
        <w:rPr>
          <w:rFonts w:ascii="宋体" w:hAnsi="宋体"/>
          <w:szCs w:val="21"/>
        </w:rPr>
        <w:t>4</w:t>
      </w:r>
      <w:r w:rsidRPr="00720E63">
        <w:rPr>
          <w:rFonts w:ascii="宋体" w:hAnsi="宋体" w:hint="eastAsia"/>
          <w:szCs w:val="21"/>
        </w:rPr>
        <w:t>、对主要业务人员如基金经理的依赖而可能产生的风险；</w:t>
      </w:r>
    </w:p>
    <w:p w:rsidR="00073F1C" w:rsidRPr="00720E63" w:rsidRDefault="00073F1C" w:rsidP="00073F1C">
      <w:pPr>
        <w:snapToGrid w:val="0"/>
        <w:spacing w:line="360" w:lineRule="auto"/>
        <w:ind w:left="420"/>
        <w:rPr>
          <w:rFonts w:ascii="宋体" w:hAnsi="宋体"/>
          <w:szCs w:val="21"/>
        </w:rPr>
      </w:pPr>
      <w:r w:rsidRPr="00720E63">
        <w:rPr>
          <w:rFonts w:ascii="宋体" w:hAnsi="宋体"/>
          <w:szCs w:val="21"/>
        </w:rPr>
        <w:t>5</w:t>
      </w:r>
      <w:r w:rsidRPr="00720E63">
        <w:rPr>
          <w:rFonts w:ascii="宋体" w:hAnsi="宋体" w:hint="eastAsia"/>
          <w:szCs w:val="21"/>
        </w:rPr>
        <w:t>、因业务竞争压力可能产生的风险；</w:t>
      </w:r>
    </w:p>
    <w:p w:rsidR="00073F1C" w:rsidRPr="00720E63" w:rsidRDefault="00073F1C" w:rsidP="00073F1C">
      <w:pPr>
        <w:snapToGrid w:val="0"/>
        <w:spacing w:line="360" w:lineRule="auto"/>
        <w:ind w:left="2" w:firstLineChars="199" w:firstLine="418"/>
        <w:rPr>
          <w:rFonts w:ascii="宋体" w:hAnsi="宋体"/>
          <w:szCs w:val="21"/>
        </w:rPr>
      </w:pPr>
      <w:r w:rsidRPr="00720E63">
        <w:rPr>
          <w:rFonts w:ascii="宋体" w:hAnsi="宋体"/>
          <w:szCs w:val="21"/>
        </w:rPr>
        <w:t>6</w:t>
      </w:r>
      <w:r w:rsidRPr="00720E63">
        <w:rPr>
          <w:rFonts w:ascii="宋体" w:hAnsi="宋体" w:hint="eastAsia"/>
          <w:szCs w:val="21"/>
        </w:rPr>
        <w:t>、不可抗力可能导致基金资产的损失，影响基金收益水平，从而带来风险；</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szCs w:val="21"/>
        </w:rPr>
        <w:t>7</w:t>
      </w:r>
      <w:r w:rsidRPr="00720E63">
        <w:rPr>
          <w:rFonts w:ascii="宋体" w:hAnsi="宋体" w:hint="eastAsia"/>
          <w:szCs w:val="21"/>
        </w:rPr>
        <w:t>、其他意外导致的风险。</w:t>
      </w:r>
    </w:p>
    <w:p w:rsidR="00073F1C" w:rsidRPr="00720E63" w:rsidRDefault="00073F1C" w:rsidP="00073F1C">
      <w:pPr>
        <w:snapToGrid w:val="0"/>
        <w:spacing w:line="360" w:lineRule="auto"/>
        <w:rPr>
          <w:rFonts w:ascii="宋体" w:hAnsi="宋体"/>
          <w:szCs w:val="21"/>
        </w:rPr>
      </w:pPr>
    </w:p>
    <w:p w:rsidR="00073F1C" w:rsidRPr="00720E63" w:rsidRDefault="00073F1C" w:rsidP="00073F1C">
      <w:pPr>
        <w:snapToGrid w:val="0"/>
        <w:spacing w:line="360" w:lineRule="auto"/>
        <w:ind w:firstLine="422"/>
        <w:rPr>
          <w:rFonts w:ascii="宋体" w:hAnsi="宋体"/>
          <w:b/>
          <w:bCs/>
          <w:szCs w:val="21"/>
        </w:rPr>
      </w:pPr>
      <w:r w:rsidRPr="00720E63">
        <w:rPr>
          <w:rFonts w:ascii="宋体" w:hAnsi="宋体" w:hint="eastAsia"/>
          <w:b/>
          <w:bCs/>
          <w:szCs w:val="21"/>
        </w:rPr>
        <w:t>五、本基金</w:t>
      </w:r>
      <w:r w:rsidRPr="00720E63">
        <w:rPr>
          <w:rFonts w:ascii="宋体" w:hAnsi="宋体" w:hint="eastAsia"/>
          <w:b/>
          <w:bCs/>
          <w:color w:val="000000"/>
          <w:szCs w:val="21"/>
        </w:rPr>
        <w:t>特有的风险</w:t>
      </w:r>
    </w:p>
    <w:p w:rsidR="00073F1C" w:rsidRPr="002A174A" w:rsidRDefault="00073F1C" w:rsidP="00073F1C">
      <w:pPr>
        <w:snapToGrid w:val="0"/>
        <w:spacing w:line="360" w:lineRule="auto"/>
        <w:ind w:firstLineChars="200" w:firstLine="420"/>
        <w:rPr>
          <w:szCs w:val="21"/>
        </w:rPr>
      </w:pPr>
      <w:r>
        <w:rPr>
          <w:rFonts w:ascii="宋体" w:hAnsi="宋体" w:hint="eastAsia"/>
          <w:szCs w:val="21"/>
        </w:rPr>
        <w:t>1、</w:t>
      </w:r>
      <w:r w:rsidRPr="004A23A5">
        <w:rPr>
          <w:rFonts w:ascii="宋体" w:hAnsi="宋体" w:hint="eastAsia"/>
          <w:szCs w:val="21"/>
        </w:rPr>
        <w:t>本基金为</w:t>
      </w:r>
      <w:r>
        <w:rPr>
          <w:rFonts w:ascii="宋体" w:hAnsi="宋体" w:hint="eastAsia"/>
          <w:szCs w:val="21"/>
        </w:rPr>
        <w:t>混合</w:t>
      </w:r>
      <w:r w:rsidRPr="004A23A5">
        <w:rPr>
          <w:rFonts w:ascii="宋体" w:hAnsi="宋体" w:hint="eastAsia"/>
          <w:szCs w:val="21"/>
        </w:rPr>
        <w:t>型基金，</w:t>
      </w:r>
      <w:r w:rsidRPr="004A23A5">
        <w:rPr>
          <w:rFonts w:ascii="宋体" w:hAnsi="宋体" w:hint="eastAsia"/>
          <w:bCs/>
          <w:szCs w:val="21"/>
        </w:rPr>
        <w:t>股票</w:t>
      </w:r>
      <w:r>
        <w:rPr>
          <w:rFonts w:ascii="宋体" w:hAnsi="宋体" w:hint="eastAsia"/>
          <w:bCs/>
          <w:szCs w:val="21"/>
        </w:rPr>
        <w:t>资产</w:t>
      </w:r>
      <w:r w:rsidRPr="004A23A5">
        <w:rPr>
          <w:rFonts w:ascii="宋体" w:hAnsi="宋体" w:hint="eastAsia"/>
          <w:bCs/>
          <w:szCs w:val="21"/>
        </w:rPr>
        <w:t>占基金资产的比例范围为</w:t>
      </w:r>
      <w:r>
        <w:rPr>
          <w:rFonts w:ascii="宋体" w:hAnsi="宋体" w:hint="eastAsia"/>
          <w:bCs/>
          <w:szCs w:val="21"/>
        </w:rPr>
        <w:t>0%</w:t>
      </w:r>
      <w:r w:rsidRPr="004A23A5">
        <w:rPr>
          <w:rFonts w:ascii="宋体" w:hAnsi="宋体" w:hint="eastAsia"/>
          <w:bCs/>
          <w:szCs w:val="21"/>
        </w:rPr>
        <w:t>-95%，</w:t>
      </w:r>
      <w:r>
        <w:rPr>
          <w:rFonts w:hint="eastAsia"/>
        </w:rPr>
        <w:t>因此股票市场和债券市场的变化均会影响到基金业绩表现</w:t>
      </w:r>
      <w:r w:rsidRPr="004A23A5">
        <w:rPr>
          <w:rFonts w:ascii="宋体" w:hAnsi="宋体" w:hint="eastAsia"/>
          <w:szCs w:val="21"/>
        </w:rPr>
        <w:t>，基金净值表现因此可能受到影响。本基金管理人将发挥专业研究优势，加强对市场、上市公司基本面和固定收益类产品的深入研究，持续优化组合配置，以控制特定风险。</w:t>
      </w:r>
    </w:p>
    <w:p w:rsidR="00073F1C" w:rsidRDefault="00073F1C" w:rsidP="00073F1C">
      <w:pPr>
        <w:snapToGrid w:val="0"/>
        <w:spacing w:line="360" w:lineRule="auto"/>
        <w:ind w:firstLineChars="200" w:firstLine="420"/>
        <w:rPr>
          <w:rFonts w:ascii="宋体" w:hAnsi="宋体"/>
          <w:szCs w:val="21"/>
        </w:rPr>
      </w:pPr>
      <w:r>
        <w:rPr>
          <w:rFonts w:ascii="宋体" w:hAnsi="宋体" w:hint="eastAsia"/>
          <w:szCs w:val="21"/>
        </w:rPr>
        <w:t>2</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073F1C" w:rsidRPr="00720E63" w:rsidRDefault="00073F1C" w:rsidP="00073F1C">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73F1C" w:rsidRDefault="00073F1C" w:rsidP="00073F1C">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073F1C" w:rsidRPr="004C037B" w:rsidRDefault="00073F1C" w:rsidP="00073F1C">
      <w:pPr>
        <w:pStyle w:val="32"/>
        <w:snapToGrid w:val="0"/>
        <w:spacing w:line="360" w:lineRule="auto"/>
        <w:ind w:firstLineChars="200" w:firstLine="420"/>
        <w:rPr>
          <w:rFonts w:hAnsi="宋体" w:hint="default"/>
          <w:sz w:val="21"/>
          <w:szCs w:val="21"/>
        </w:rPr>
      </w:pPr>
      <w:r w:rsidRPr="004C037B">
        <w:rPr>
          <w:rFonts w:hAnsi="宋体"/>
          <w:sz w:val="21"/>
          <w:szCs w:val="21"/>
        </w:rPr>
        <w:t>3、本基金投资股指期货的风险。</w:t>
      </w:r>
    </w:p>
    <w:p w:rsidR="00073F1C" w:rsidRPr="004C037B" w:rsidRDefault="00073F1C" w:rsidP="00073F1C">
      <w:pPr>
        <w:pStyle w:val="32"/>
        <w:snapToGrid w:val="0"/>
        <w:spacing w:line="360" w:lineRule="auto"/>
        <w:ind w:firstLineChars="200" w:firstLine="420"/>
        <w:rPr>
          <w:rFonts w:hAnsi="宋体" w:hint="default"/>
          <w:sz w:val="21"/>
          <w:szCs w:val="21"/>
        </w:rPr>
      </w:pPr>
      <w:r w:rsidRPr="004C037B">
        <w:rPr>
          <w:rFonts w:hAnsi="宋体"/>
          <w:sz w:val="21"/>
          <w:szCs w:val="21"/>
        </w:rPr>
        <w:t>本基金可投资于股指期货，股指期货作为一种金融衍生品，主要存在以下风险：</w:t>
      </w:r>
    </w:p>
    <w:p w:rsidR="00073F1C" w:rsidRPr="004C037B" w:rsidRDefault="00073F1C" w:rsidP="00073F1C">
      <w:pPr>
        <w:pStyle w:val="32"/>
        <w:snapToGrid w:val="0"/>
        <w:spacing w:line="360" w:lineRule="auto"/>
        <w:ind w:firstLineChars="200" w:firstLine="420"/>
        <w:rPr>
          <w:rFonts w:hAnsi="宋体" w:hint="default"/>
          <w:sz w:val="21"/>
          <w:szCs w:val="21"/>
        </w:rPr>
      </w:pPr>
      <w:r>
        <w:rPr>
          <w:rFonts w:hAnsi="宋体"/>
          <w:sz w:val="21"/>
          <w:szCs w:val="21"/>
        </w:rPr>
        <w:t>（1）</w:t>
      </w:r>
      <w:r w:rsidRPr="004C037B">
        <w:rPr>
          <w:rFonts w:hAnsi="宋体"/>
          <w:sz w:val="21"/>
          <w:szCs w:val="21"/>
        </w:rPr>
        <w:t>市场风险：是指由于股指期货价格变动而给投资者带来的风险。</w:t>
      </w:r>
    </w:p>
    <w:p w:rsidR="00073F1C" w:rsidRPr="004C037B" w:rsidRDefault="00073F1C" w:rsidP="00073F1C">
      <w:pPr>
        <w:pStyle w:val="32"/>
        <w:snapToGrid w:val="0"/>
        <w:spacing w:line="360" w:lineRule="auto"/>
        <w:ind w:firstLineChars="200" w:firstLine="420"/>
        <w:rPr>
          <w:rFonts w:hAnsi="宋体" w:hint="default"/>
          <w:sz w:val="21"/>
          <w:szCs w:val="21"/>
        </w:rPr>
      </w:pPr>
      <w:r>
        <w:rPr>
          <w:rFonts w:hAnsi="宋体"/>
          <w:sz w:val="21"/>
          <w:szCs w:val="21"/>
        </w:rPr>
        <w:t>（2</w:t>
      </w:r>
      <w:r w:rsidRPr="004C037B">
        <w:rPr>
          <w:rFonts w:hAnsi="宋体"/>
          <w:sz w:val="21"/>
          <w:szCs w:val="21"/>
        </w:rPr>
        <w:t>）流动性风险：是指由于股指期货合约无法及时变现所带来的风险。</w:t>
      </w:r>
    </w:p>
    <w:p w:rsidR="00073F1C" w:rsidRPr="004C037B" w:rsidRDefault="00073F1C" w:rsidP="00073F1C">
      <w:pPr>
        <w:pStyle w:val="32"/>
        <w:snapToGrid w:val="0"/>
        <w:spacing w:line="360" w:lineRule="auto"/>
        <w:ind w:firstLineChars="200" w:firstLine="420"/>
        <w:rPr>
          <w:rFonts w:hAnsi="宋体" w:hint="default"/>
          <w:sz w:val="21"/>
          <w:szCs w:val="21"/>
        </w:rPr>
      </w:pPr>
      <w:r>
        <w:rPr>
          <w:rFonts w:hAnsi="宋体"/>
          <w:sz w:val="21"/>
          <w:szCs w:val="21"/>
        </w:rPr>
        <w:t>（3</w:t>
      </w:r>
      <w:r w:rsidRPr="004C037B">
        <w:rPr>
          <w:rFonts w:hAnsi="宋体"/>
          <w:sz w:val="21"/>
          <w:szCs w:val="21"/>
        </w:rPr>
        <w:t>）基差风险：是指股指期货合约价格和标的指数价格之间的价格差的波动所造成的风险。</w:t>
      </w:r>
    </w:p>
    <w:p w:rsidR="00073F1C" w:rsidRPr="004C037B" w:rsidRDefault="00073F1C" w:rsidP="00073F1C">
      <w:pPr>
        <w:pStyle w:val="32"/>
        <w:snapToGrid w:val="0"/>
        <w:spacing w:line="360" w:lineRule="auto"/>
        <w:ind w:firstLineChars="200" w:firstLine="420"/>
        <w:rPr>
          <w:rFonts w:hAnsi="宋体" w:hint="default"/>
          <w:sz w:val="21"/>
          <w:szCs w:val="21"/>
        </w:rPr>
      </w:pPr>
      <w:r>
        <w:rPr>
          <w:rFonts w:hAnsi="宋体"/>
          <w:sz w:val="21"/>
          <w:szCs w:val="21"/>
        </w:rPr>
        <w:t>（4</w:t>
      </w:r>
      <w:r w:rsidRPr="004C037B">
        <w:rPr>
          <w:rFonts w:hAnsi="宋体"/>
          <w:sz w:val="21"/>
          <w:szCs w:val="21"/>
        </w:rPr>
        <w:t>）保证金风险：是指由于无法及时筹措资金满足建立或者维持股指期货合约头寸所要求的保证金而带来的风险。</w:t>
      </w:r>
      <w:r w:rsidRPr="004C037B">
        <w:rPr>
          <w:rFonts w:hAnsi="宋体"/>
          <w:sz w:val="21"/>
          <w:szCs w:val="21"/>
        </w:rPr>
        <w:cr/>
        <w:t xml:space="preserve">    （5）杠杆风险：因股指期货采用保证金交易而存在杠杆，基金财产可能因此产生更大的收益波动。</w:t>
      </w:r>
    </w:p>
    <w:p w:rsidR="00073F1C" w:rsidRPr="004C037B" w:rsidRDefault="00073F1C" w:rsidP="00073F1C">
      <w:pPr>
        <w:pStyle w:val="32"/>
        <w:snapToGrid w:val="0"/>
        <w:spacing w:line="360" w:lineRule="auto"/>
        <w:ind w:firstLineChars="200" w:firstLine="420"/>
        <w:rPr>
          <w:rFonts w:hAnsi="宋体" w:hint="default"/>
          <w:sz w:val="21"/>
          <w:szCs w:val="21"/>
        </w:rPr>
      </w:pPr>
      <w:r w:rsidRPr="004C037B">
        <w:rPr>
          <w:rFonts w:hAnsi="宋体"/>
          <w:sz w:val="21"/>
          <w:szCs w:val="21"/>
        </w:rPr>
        <w:lastRenderedPageBreak/>
        <w:t>（6）信用风险：是指期货经纪公司违约而产生损失的风险。</w:t>
      </w:r>
    </w:p>
    <w:p w:rsidR="00073F1C" w:rsidRDefault="00073F1C" w:rsidP="00073F1C">
      <w:pPr>
        <w:pStyle w:val="32"/>
        <w:snapToGrid w:val="0"/>
        <w:spacing w:line="360" w:lineRule="auto"/>
        <w:ind w:firstLineChars="200" w:firstLine="420"/>
        <w:rPr>
          <w:rFonts w:hAnsi="宋体" w:hint="default"/>
          <w:sz w:val="21"/>
          <w:szCs w:val="21"/>
        </w:rPr>
      </w:pPr>
      <w:r w:rsidRPr="004C037B">
        <w:rPr>
          <w:rFonts w:hAnsi="宋体"/>
          <w:sz w:val="21"/>
          <w:szCs w:val="21"/>
        </w:rPr>
        <w:t>（7）操作风险：是指由于内部流程的不完善，业务人员出现差错或者疏漏，或者系统出现故障等原因造成损失的风险。</w:t>
      </w:r>
    </w:p>
    <w:p w:rsidR="00073F1C" w:rsidRPr="00720E63" w:rsidRDefault="00073F1C" w:rsidP="00073F1C">
      <w:pPr>
        <w:snapToGrid w:val="0"/>
        <w:spacing w:line="360" w:lineRule="auto"/>
        <w:ind w:firstLine="422"/>
        <w:rPr>
          <w:rFonts w:ascii="宋体" w:hAnsi="宋体"/>
          <w:b/>
          <w:bCs/>
          <w:szCs w:val="21"/>
        </w:rPr>
      </w:pPr>
    </w:p>
    <w:p w:rsidR="00073F1C" w:rsidRPr="00720E63" w:rsidRDefault="00073F1C" w:rsidP="00073F1C">
      <w:pPr>
        <w:numPr>
          <w:ilvl w:val="12"/>
          <w:numId w:val="0"/>
        </w:numPr>
        <w:snapToGrid w:val="0"/>
        <w:spacing w:line="360" w:lineRule="auto"/>
        <w:ind w:firstLineChars="196" w:firstLine="413"/>
        <w:rPr>
          <w:rFonts w:ascii="宋体" w:hAnsi="宋体"/>
          <w:b/>
          <w:color w:val="000000"/>
          <w:szCs w:val="21"/>
        </w:rPr>
      </w:pPr>
      <w:r w:rsidRPr="00720E63">
        <w:rPr>
          <w:rFonts w:ascii="宋体" w:hAnsi="宋体" w:hint="eastAsia"/>
          <w:b/>
          <w:bCs/>
          <w:szCs w:val="21"/>
        </w:rPr>
        <w:t>六、</w:t>
      </w:r>
      <w:r w:rsidRPr="00720E63">
        <w:rPr>
          <w:rFonts w:ascii="宋体" w:hAnsi="宋体" w:hint="eastAsia"/>
          <w:b/>
          <w:color w:val="000000"/>
          <w:szCs w:val="21"/>
        </w:rPr>
        <w:t>本</w:t>
      </w:r>
      <w:r w:rsidRPr="00720E63">
        <w:rPr>
          <w:rFonts w:ascii="宋体" w:hAnsi="宋体" w:hint="eastAsia"/>
          <w:b/>
          <w:szCs w:val="21"/>
        </w:rPr>
        <w:t>基金法律文件风险收益特征表述与销售机构基金风险评价可能不一致的风险</w:t>
      </w:r>
    </w:p>
    <w:p w:rsidR="00073F1C" w:rsidRPr="00720E63" w:rsidRDefault="00073F1C" w:rsidP="00073F1C">
      <w:pPr>
        <w:pStyle w:val="32"/>
        <w:snapToGrid w:val="0"/>
        <w:spacing w:line="360" w:lineRule="auto"/>
        <w:ind w:firstLineChars="200" w:firstLine="420"/>
        <w:rPr>
          <w:rFonts w:hAnsi="宋体" w:hint="default"/>
          <w:sz w:val="21"/>
          <w:szCs w:val="21"/>
        </w:rPr>
      </w:pPr>
      <w:r w:rsidRPr="00720E63">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w:t>
      </w:r>
      <w:r>
        <w:rPr>
          <w:rFonts w:hAnsi="宋体"/>
          <w:sz w:val="21"/>
          <w:szCs w:val="21"/>
        </w:rPr>
        <w:t>其他销售</w:t>
      </w:r>
      <w:r w:rsidRPr="00720E63">
        <w:rPr>
          <w:rFonts w:hAnsi="宋体"/>
          <w:sz w:val="21"/>
          <w:szCs w:val="21"/>
        </w:rPr>
        <w:t>机构)根据相关法律法规对本基金进行风险评价，不同的销售机构采用的评价方法也不同，因此销售机构的风险等级评价与</w:t>
      </w:r>
      <w:r>
        <w:rPr>
          <w:rFonts w:hAnsi="宋体"/>
          <w:sz w:val="21"/>
          <w:szCs w:val="21"/>
        </w:rPr>
        <w:t>基金</w:t>
      </w:r>
      <w:r w:rsidRPr="00720E63">
        <w:rPr>
          <w:rFonts w:hAnsi="宋体"/>
          <w:sz w:val="21"/>
          <w:szCs w:val="21"/>
        </w:rPr>
        <w:t>法律文件中风险收益特征的表述可能存在不同，投资人在购买本基金时需按照销售机构的要求完成风险承受能力与产品风险之间的匹配检验。</w:t>
      </w:r>
    </w:p>
    <w:p w:rsidR="00073F1C" w:rsidRPr="00720E63" w:rsidRDefault="00073F1C" w:rsidP="00073F1C">
      <w:pPr>
        <w:pStyle w:val="32"/>
        <w:snapToGrid w:val="0"/>
        <w:spacing w:line="360" w:lineRule="auto"/>
        <w:ind w:firstLineChars="200" w:firstLine="560"/>
        <w:rPr>
          <w:rFonts w:hAnsi="宋体" w:hint="default"/>
          <w:color w:val="000000"/>
        </w:rPr>
      </w:pPr>
      <w:r w:rsidRPr="00720E63">
        <w:rPr>
          <w:rFonts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19" w:name="_Toc418847425"/>
      <w:r w:rsidRPr="00720E63">
        <w:rPr>
          <w:rFonts w:ascii="宋体" w:eastAsia="宋体" w:hAnsi="宋体" w:hint="eastAsia"/>
        </w:rPr>
        <w:lastRenderedPageBreak/>
        <w:t>基金合同的变更、终止和基金财产的清算</w:t>
      </w:r>
      <w:bookmarkEnd w:id="19"/>
    </w:p>
    <w:p w:rsidR="00073F1C" w:rsidRPr="00720E63" w:rsidRDefault="00073F1C" w:rsidP="00073F1C">
      <w:pPr>
        <w:snapToGrid w:val="0"/>
        <w:spacing w:line="360" w:lineRule="auto"/>
        <w:ind w:firstLineChars="200" w:firstLine="420"/>
        <w:rPr>
          <w:rFonts w:ascii="宋体" w:hAnsi="宋体"/>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一、《基金合同》的变更</w:t>
      </w:r>
    </w:p>
    <w:p w:rsidR="00073F1C" w:rsidRDefault="00073F1C" w:rsidP="00073F1C">
      <w:pPr>
        <w:snapToGrid w:val="0"/>
        <w:spacing w:line="360" w:lineRule="auto"/>
        <w:ind w:firstLineChars="200" w:firstLine="420"/>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可不经基金份额持有人大会决议通过的事项，由基金管理人和基金托管人同意后变更并公告，并报中国证监会备案。</w:t>
      </w:r>
    </w:p>
    <w:p w:rsidR="00073F1C" w:rsidRDefault="00073F1C" w:rsidP="00073F1C">
      <w:pPr>
        <w:snapToGrid w:val="0"/>
        <w:spacing w:line="360" w:lineRule="auto"/>
        <w:ind w:firstLineChars="200" w:firstLine="420"/>
        <w:rPr>
          <w:bCs/>
          <w:szCs w:val="21"/>
        </w:rPr>
      </w:pPr>
      <w:r>
        <w:rPr>
          <w:rFonts w:hint="eastAsia"/>
          <w:bCs/>
          <w:szCs w:val="21"/>
        </w:rPr>
        <w:t xml:space="preserve"> </w:t>
      </w:r>
      <w:r>
        <w:rPr>
          <w:bCs/>
          <w:szCs w:val="21"/>
        </w:rPr>
        <w:t>2</w:t>
      </w:r>
      <w:r>
        <w:rPr>
          <w:bCs/>
          <w:szCs w:val="21"/>
        </w:rPr>
        <w:t>、关于《基金合同》变更的基金份额持有人大会决议</w:t>
      </w:r>
      <w:r>
        <w:rPr>
          <w:rFonts w:hint="eastAsia"/>
          <w:bCs/>
          <w:szCs w:val="21"/>
        </w:rPr>
        <w:t>自</w:t>
      </w:r>
      <w:r>
        <w:rPr>
          <w:bCs/>
          <w:szCs w:val="21"/>
        </w:rPr>
        <w:t>生效后方可执行，</w:t>
      </w:r>
      <w:r>
        <w:rPr>
          <w:rFonts w:hint="eastAsia"/>
          <w:bCs/>
          <w:szCs w:val="21"/>
        </w:rPr>
        <w:t>并</w:t>
      </w:r>
      <w:r>
        <w:rPr>
          <w:bCs/>
          <w:szCs w:val="21"/>
        </w:rPr>
        <w:t>自决议生效后</w:t>
      </w:r>
      <w:r>
        <w:rPr>
          <w:rFonts w:hint="eastAsia"/>
          <w:bCs/>
          <w:szCs w:val="21"/>
        </w:rPr>
        <w:t>2</w:t>
      </w:r>
      <w:r>
        <w:rPr>
          <w:rFonts w:hint="eastAsia"/>
          <w:bCs/>
          <w:szCs w:val="21"/>
        </w:rPr>
        <w:t>个工作</w:t>
      </w:r>
      <w:r>
        <w:rPr>
          <w:bCs/>
          <w:szCs w:val="21"/>
        </w:rPr>
        <w:t>日内在指定媒介公告。</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二、《基金合同》的终止事由</w:t>
      </w:r>
    </w:p>
    <w:p w:rsidR="00073F1C" w:rsidRDefault="00073F1C" w:rsidP="00073F1C">
      <w:pPr>
        <w:snapToGrid w:val="0"/>
        <w:spacing w:line="360" w:lineRule="auto"/>
        <w:ind w:firstLineChars="200" w:firstLine="420"/>
        <w:rPr>
          <w:bCs/>
          <w:szCs w:val="21"/>
        </w:rPr>
      </w:pPr>
      <w:r>
        <w:rPr>
          <w:bCs/>
          <w:szCs w:val="21"/>
        </w:rPr>
        <w:t>有下列情形之一的，《基金合同》应当终止：</w:t>
      </w:r>
    </w:p>
    <w:p w:rsidR="00073F1C" w:rsidRDefault="00073F1C" w:rsidP="00073F1C">
      <w:pPr>
        <w:snapToGrid w:val="0"/>
        <w:spacing w:line="360" w:lineRule="auto"/>
        <w:ind w:firstLineChars="200" w:firstLine="420"/>
        <w:rPr>
          <w:bCs/>
          <w:szCs w:val="21"/>
        </w:rPr>
      </w:pPr>
      <w:r>
        <w:rPr>
          <w:bCs/>
          <w:szCs w:val="21"/>
        </w:rPr>
        <w:t>1</w:t>
      </w:r>
      <w:r>
        <w:rPr>
          <w:bCs/>
          <w:szCs w:val="21"/>
        </w:rPr>
        <w:t>、基金份额持有人大会决定终止的；</w:t>
      </w:r>
    </w:p>
    <w:p w:rsidR="00073F1C" w:rsidRDefault="00073F1C" w:rsidP="00073F1C">
      <w:pPr>
        <w:snapToGrid w:val="0"/>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073F1C" w:rsidRDefault="00073F1C" w:rsidP="00073F1C">
      <w:pPr>
        <w:snapToGrid w:val="0"/>
        <w:spacing w:line="360" w:lineRule="auto"/>
        <w:ind w:firstLineChars="200" w:firstLine="420"/>
        <w:rPr>
          <w:bCs/>
          <w:szCs w:val="21"/>
        </w:rPr>
      </w:pPr>
      <w:r>
        <w:rPr>
          <w:rFonts w:hint="eastAsia"/>
          <w:bCs/>
          <w:szCs w:val="21"/>
        </w:rPr>
        <w:t>3</w:t>
      </w:r>
      <w:r>
        <w:rPr>
          <w:bCs/>
          <w:szCs w:val="21"/>
        </w:rPr>
        <w:t>、《基金合同》约定的其他情形；</w:t>
      </w:r>
    </w:p>
    <w:p w:rsidR="00073F1C" w:rsidRDefault="00073F1C" w:rsidP="00073F1C">
      <w:pPr>
        <w:snapToGrid w:val="0"/>
        <w:spacing w:line="360" w:lineRule="auto"/>
        <w:ind w:firstLineChars="200" w:firstLine="420"/>
        <w:rPr>
          <w:bCs/>
          <w:szCs w:val="21"/>
        </w:rPr>
      </w:pPr>
      <w:r>
        <w:rPr>
          <w:rFonts w:hint="eastAsia"/>
          <w:bCs/>
          <w:szCs w:val="21"/>
        </w:rPr>
        <w:t>4</w:t>
      </w:r>
      <w:r>
        <w:rPr>
          <w:bCs/>
          <w:szCs w:val="21"/>
        </w:rPr>
        <w:t>、相关法律法规和中国证监会规定的其他情况。</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三、基金财产的清算</w:t>
      </w:r>
    </w:p>
    <w:p w:rsidR="00073F1C" w:rsidRDefault="00073F1C" w:rsidP="00073F1C">
      <w:pPr>
        <w:snapToGrid w:val="0"/>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rsidR="00073F1C" w:rsidRDefault="00073F1C" w:rsidP="00073F1C">
      <w:pPr>
        <w:snapToGrid w:val="0"/>
        <w:spacing w:line="360" w:lineRule="auto"/>
        <w:ind w:firstLineChars="200" w:firstLine="420"/>
        <w:rPr>
          <w:bCs/>
          <w:szCs w:val="21"/>
        </w:rPr>
      </w:pPr>
      <w:r>
        <w:rPr>
          <w:bCs/>
          <w:szCs w:val="21"/>
        </w:rPr>
        <w:t>2</w:t>
      </w:r>
      <w:r>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73F1C" w:rsidRDefault="00073F1C" w:rsidP="00073F1C">
      <w:pPr>
        <w:snapToGrid w:val="0"/>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073F1C" w:rsidRDefault="00073F1C" w:rsidP="00073F1C">
      <w:pPr>
        <w:snapToGrid w:val="0"/>
        <w:spacing w:line="360" w:lineRule="auto"/>
        <w:ind w:firstLineChars="200" w:firstLine="420"/>
        <w:rPr>
          <w:bCs/>
          <w:szCs w:val="21"/>
        </w:rPr>
      </w:pPr>
      <w:r>
        <w:rPr>
          <w:bCs/>
          <w:szCs w:val="21"/>
        </w:rPr>
        <w:t>4</w:t>
      </w:r>
      <w:r>
        <w:rPr>
          <w:bCs/>
          <w:szCs w:val="21"/>
        </w:rPr>
        <w:t>、基金财产清算程序：</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）对基金财产进行估值和变现；</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）制作清算报告；</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rsidR="00073F1C" w:rsidRDefault="00073F1C" w:rsidP="00073F1C">
      <w:pPr>
        <w:snapToGrid w:val="0"/>
        <w:spacing w:line="360" w:lineRule="auto"/>
        <w:ind w:firstLineChars="200" w:firstLine="420"/>
        <w:rPr>
          <w:bCs/>
          <w:szCs w:val="21"/>
        </w:rPr>
      </w:pPr>
      <w:r>
        <w:rPr>
          <w:bCs/>
          <w:szCs w:val="21"/>
        </w:rPr>
        <w:lastRenderedPageBreak/>
        <w:t>（</w:t>
      </w:r>
      <w:r>
        <w:rPr>
          <w:bCs/>
          <w:szCs w:val="21"/>
        </w:rPr>
        <w:t>7</w:t>
      </w:r>
      <w:r>
        <w:rPr>
          <w:bCs/>
          <w:szCs w:val="21"/>
        </w:rPr>
        <w:t>）对基金</w:t>
      </w:r>
      <w:r>
        <w:rPr>
          <w:rFonts w:hint="eastAsia"/>
          <w:bCs/>
          <w:szCs w:val="21"/>
        </w:rPr>
        <w:t>剩余</w:t>
      </w:r>
      <w:r>
        <w:rPr>
          <w:bCs/>
          <w:szCs w:val="21"/>
        </w:rPr>
        <w:t>财产进行分配</w:t>
      </w:r>
      <w:r>
        <w:rPr>
          <w:rFonts w:hint="eastAsia"/>
          <w:bCs/>
          <w:szCs w:val="21"/>
        </w:rPr>
        <w:t>。</w:t>
      </w:r>
    </w:p>
    <w:p w:rsidR="00073F1C" w:rsidRDefault="00073F1C" w:rsidP="00073F1C">
      <w:pPr>
        <w:snapToGrid w:val="0"/>
        <w:spacing w:line="360" w:lineRule="auto"/>
        <w:ind w:firstLineChars="200" w:firstLine="420"/>
        <w:rPr>
          <w:bCs/>
          <w:szCs w:val="21"/>
        </w:rPr>
      </w:pPr>
      <w:r>
        <w:rPr>
          <w:bCs/>
          <w:szCs w:val="21"/>
        </w:rPr>
        <w:t>5</w:t>
      </w:r>
      <w:r>
        <w:rPr>
          <w:bCs/>
          <w:szCs w:val="21"/>
        </w:rPr>
        <w:t>、基金财产清算的期限为</w:t>
      </w:r>
      <w:r>
        <w:rPr>
          <w:rFonts w:hint="eastAsia"/>
          <w:bCs/>
          <w:szCs w:val="21"/>
        </w:rPr>
        <w:t>6</w:t>
      </w:r>
      <w:r>
        <w:rPr>
          <w:bCs/>
          <w:szCs w:val="21"/>
        </w:rPr>
        <w:t>个月。</w:t>
      </w:r>
    </w:p>
    <w:p w:rsidR="00073F1C" w:rsidRDefault="00073F1C" w:rsidP="00073F1C">
      <w:pPr>
        <w:snapToGrid w:val="0"/>
        <w:spacing w:line="360" w:lineRule="auto"/>
        <w:ind w:firstLineChars="200" w:firstLine="420"/>
        <w:rPr>
          <w:bCs/>
          <w:szCs w:val="21"/>
        </w:rPr>
      </w:pPr>
      <w:r>
        <w:rPr>
          <w:rFonts w:hint="eastAsia"/>
          <w:bCs/>
          <w:szCs w:val="21"/>
        </w:rPr>
        <w:t>6</w:t>
      </w:r>
      <w:r>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四、清算费用</w:t>
      </w:r>
    </w:p>
    <w:p w:rsidR="00073F1C" w:rsidRDefault="00073F1C" w:rsidP="00073F1C">
      <w:pPr>
        <w:snapToGrid w:val="0"/>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五、基金财产清算剩余资产的分配</w:t>
      </w:r>
    </w:p>
    <w:p w:rsidR="00073F1C" w:rsidRDefault="00073F1C" w:rsidP="00073F1C">
      <w:pPr>
        <w:snapToGrid w:val="0"/>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六、基金财产清算的公告</w:t>
      </w:r>
    </w:p>
    <w:p w:rsidR="00073F1C" w:rsidRDefault="00073F1C" w:rsidP="00073F1C">
      <w:pPr>
        <w:snapToGrid w:val="0"/>
        <w:spacing w:line="360" w:lineRule="auto"/>
        <w:ind w:firstLineChars="200" w:firstLine="420"/>
        <w:rPr>
          <w:bCs/>
          <w:szCs w:val="21"/>
        </w:rPr>
      </w:pPr>
      <w:r>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Pr>
          <w:bCs/>
          <w:szCs w:val="21"/>
        </w:rPr>
        <w:t>个工作日内由基金财产清算小组进行公告。</w:t>
      </w:r>
    </w:p>
    <w:p w:rsidR="00073F1C" w:rsidRDefault="00073F1C" w:rsidP="00073F1C">
      <w:pPr>
        <w:snapToGrid w:val="0"/>
        <w:spacing w:line="360" w:lineRule="auto"/>
        <w:ind w:firstLineChars="200" w:firstLine="420"/>
        <w:rPr>
          <w:bCs/>
          <w:szCs w:val="21"/>
        </w:rPr>
      </w:pPr>
    </w:p>
    <w:p w:rsidR="00073F1C" w:rsidRPr="00610B07" w:rsidRDefault="00073F1C" w:rsidP="00073F1C">
      <w:pPr>
        <w:snapToGrid w:val="0"/>
        <w:spacing w:line="360" w:lineRule="auto"/>
        <w:ind w:firstLineChars="200" w:firstLine="422"/>
        <w:rPr>
          <w:b/>
          <w:bCs/>
          <w:szCs w:val="21"/>
        </w:rPr>
      </w:pPr>
      <w:r w:rsidRPr="00610B07">
        <w:rPr>
          <w:b/>
          <w:bCs/>
          <w:szCs w:val="21"/>
        </w:rPr>
        <w:t>七、基金财产清算账册及文件的保存</w:t>
      </w:r>
    </w:p>
    <w:p w:rsidR="00073F1C" w:rsidRDefault="00073F1C" w:rsidP="00073F1C">
      <w:pPr>
        <w:snapToGrid w:val="0"/>
        <w:spacing w:line="360" w:lineRule="auto"/>
        <w:ind w:firstLineChars="200" w:firstLine="420"/>
        <w:rPr>
          <w:bCs/>
          <w:szCs w:val="21"/>
        </w:rPr>
      </w:pPr>
      <w:r>
        <w:rPr>
          <w:bCs/>
          <w:szCs w:val="21"/>
        </w:rPr>
        <w:t>基金财产清算账册及有关文件由基金托管人保存</w:t>
      </w:r>
      <w:r>
        <w:rPr>
          <w:rFonts w:hint="eastAsia"/>
          <w:bCs/>
          <w:szCs w:val="21"/>
        </w:rPr>
        <w:t>15</w:t>
      </w:r>
      <w:r>
        <w:rPr>
          <w:bCs/>
          <w:szCs w:val="21"/>
        </w:rPr>
        <w:t>年以上。</w:t>
      </w:r>
    </w:p>
    <w:p w:rsidR="00073F1C" w:rsidRDefault="00073F1C" w:rsidP="00073F1C">
      <w:pPr>
        <w:snapToGrid w:val="0"/>
        <w:spacing w:line="360" w:lineRule="auto"/>
        <w:ind w:firstLineChars="200" w:firstLine="420"/>
        <w:rPr>
          <w:bCs/>
          <w:szCs w:val="21"/>
        </w:rPr>
      </w:pPr>
    </w:p>
    <w:p w:rsidR="00073F1C" w:rsidRPr="00720E63" w:rsidRDefault="00073F1C" w:rsidP="00073F1C">
      <w:pPr>
        <w:snapToGrid w:val="0"/>
        <w:spacing w:line="360" w:lineRule="auto"/>
        <w:ind w:firstLineChars="200" w:firstLine="422"/>
        <w:rPr>
          <w:rFonts w:ascii="宋体" w:hAnsi="宋体"/>
          <w:color w:val="000000"/>
        </w:rPr>
      </w:pPr>
      <w:r>
        <w:rPr>
          <w:b/>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0" w:name="_Toc418847426"/>
      <w:r w:rsidRPr="00720E63">
        <w:rPr>
          <w:rFonts w:ascii="宋体" w:eastAsia="宋体" w:hAnsi="宋体" w:hint="eastAsia"/>
        </w:rPr>
        <w:lastRenderedPageBreak/>
        <w:t>基金合同的内容摘要</w:t>
      </w:r>
      <w:bookmarkEnd w:id="20"/>
    </w:p>
    <w:p w:rsidR="00073F1C" w:rsidRDefault="00073F1C" w:rsidP="00073F1C">
      <w:pPr>
        <w:snapToGrid w:val="0"/>
        <w:spacing w:line="360" w:lineRule="auto"/>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一、基金份额持有人、基金管理人和基金托管人的权利、义务</w:t>
      </w:r>
    </w:p>
    <w:p w:rsidR="00073F1C"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（一）基金份额持有人的权利与义务</w:t>
      </w:r>
    </w:p>
    <w:p w:rsidR="00073F1C" w:rsidRDefault="00073F1C" w:rsidP="00073F1C">
      <w:pPr>
        <w:snapToGrid w:val="0"/>
        <w:spacing w:line="360" w:lineRule="auto"/>
        <w:ind w:firstLineChars="200" w:firstLine="420"/>
        <w:rPr>
          <w:bCs/>
          <w:szCs w:val="21"/>
        </w:rPr>
      </w:pPr>
      <w:r>
        <w:rPr>
          <w:bCs/>
          <w:szCs w:val="21"/>
        </w:rPr>
        <w:t>基金投资</w:t>
      </w:r>
      <w:r>
        <w:rPr>
          <w:rFonts w:hint="eastAsia"/>
          <w:bCs/>
          <w:szCs w:val="21"/>
        </w:rPr>
        <w:t>人持有</w:t>
      </w:r>
      <w:r>
        <w:rPr>
          <w:bCs/>
          <w:szCs w:val="21"/>
        </w:rPr>
        <w:t>本基金基金份额的行为即视为对《基金合同》的承认和接受，基金投资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073F1C" w:rsidRDefault="00073F1C" w:rsidP="00073F1C">
      <w:pPr>
        <w:snapToGrid w:val="0"/>
        <w:spacing w:line="360" w:lineRule="auto"/>
        <w:ind w:firstLineChars="200" w:firstLine="420"/>
        <w:rPr>
          <w:bCs/>
          <w:szCs w:val="21"/>
        </w:rPr>
      </w:pPr>
      <w:r>
        <w:rPr>
          <w:rFonts w:hint="eastAsia"/>
          <w:bCs/>
          <w:szCs w:val="21"/>
        </w:rPr>
        <w:t>同一类别的</w:t>
      </w:r>
      <w:r>
        <w:rPr>
          <w:bCs/>
          <w:szCs w:val="21"/>
        </w:rPr>
        <w:t>每份基金份额具有同等的合法权益。</w:t>
      </w:r>
    </w:p>
    <w:p w:rsidR="00073F1C" w:rsidRDefault="00073F1C" w:rsidP="00073F1C">
      <w:pPr>
        <w:snapToGrid w:val="0"/>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）分享基金财产收益；</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）参与分配清算后的剩余基金财产；</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）依法申请赎回</w:t>
      </w:r>
      <w:r>
        <w:rPr>
          <w:rFonts w:hint="eastAsia"/>
          <w:bCs/>
          <w:szCs w:val="21"/>
        </w:rPr>
        <w:t>或转让</w:t>
      </w:r>
      <w:r>
        <w:rPr>
          <w:bCs/>
          <w:szCs w:val="21"/>
        </w:rPr>
        <w:t>其持有的基金份额；</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或者召集基金份额持有人大会</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）监督基金管理人的投资运作；</w:t>
      </w:r>
    </w:p>
    <w:p w:rsidR="00073F1C" w:rsidRDefault="00073F1C" w:rsidP="00073F1C">
      <w:pPr>
        <w:snapToGrid w:val="0"/>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073F1C" w:rsidRDefault="00073F1C" w:rsidP="00073F1C">
      <w:pPr>
        <w:snapToGrid w:val="0"/>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073F1C" w:rsidRDefault="00073F1C" w:rsidP="00073F1C">
      <w:pPr>
        <w:snapToGrid w:val="0"/>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）认真阅读并遵守《基金合同》</w:t>
      </w:r>
      <w:r>
        <w:rPr>
          <w:rFonts w:hint="eastAsia"/>
        </w:rPr>
        <w:t>、</w:t>
      </w:r>
      <w:r>
        <w:rPr>
          <w:rFonts w:hint="eastAsia"/>
          <w:bCs/>
        </w:rPr>
        <w:t>招募说明书等信息披露文件</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hint="eastAsia"/>
          <w:bCs/>
        </w:rPr>
        <w:t>自主判断基金的投资价值，自主做出投资决策，</w:t>
      </w:r>
      <w:r>
        <w:rPr>
          <w:bCs/>
          <w:szCs w:val="21"/>
        </w:rPr>
        <w:t>自行承担投资风险；</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hint="eastAsia"/>
          <w:bCs/>
          <w:szCs w:val="21"/>
        </w:rPr>
        <w:t>决议</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073F1C" w:rsidRDefault="00073F1C" w:rsidP="00073F1C">
      <w:pPr>
        <w:snapToGrid w:val="0"/>
        <w:spacing w:line="360" w:lineRule="auto"/>
        <w:ind w:firstLineChars="200" w:firstLine="420"/>
        <w:rPr>
          <w:bCs/>
          <w:sz w:val="24"/>
        </w:rPr>
      </w:pPr>
      <w:r>
        <w:rPr>
          <w:bCs/>
          <w:szCs w:val="21"/>
        </w:rPr>
        <w:t>（</w:t>
      </w:r>
      <w:r>
        <w:rPr>
          <w:bCs/>
          <w:szCs w:val="21"/>
        </w:rPr>
        <w:t>9</w:t>
      </w:r>
      <w:r>
        <w:rPr>
          <w:bCs/>
          <w:szCs w:val="21"/>
        </w:rPr>
        <w:t>）法律法规及中国证监会规定的和《基金合同》约定的其他义务。</w:t>
      </w:r>
    </w:p>
    <w:p w:rsidR="00073F1C" w:rsidRDefault="00073F1C" w:rsidP="00073F1C">
      <w:pPr>
        <w:snapToGrid w:val="0"/>
        <w:spacing w:line="360" w:lineRule="auto"/>
        <w:ind w:firstLineChars="200" w:firstLine="420"/>
        <w:rPr>
          <w:bCs/>
          <w:szCs w:val="21"/>
        </w:rPr>
      </w:pPr>
    </w:p>
    <w:p w:rsidR="00073F1C" w:rsidRPr="00B814BE" w:rsidRDefault="00073F1C" w:rsidP="00073F1C">
      <w:pPr>
        <w:snapToGrid w:val="0"/>
        <w:spacing w:line="360" w:lineRule="auto"/>
        <w:ind w:firstLineChars="200" w:firstLine="422"/>
        <w:rPr>
          <w:rFonts w:ascii="宋体" w:hAnsi="宋体"/>
          <w:b/>
          <w:szCs w:val="21"/>
        </w:rPr>
      </w:pPr>
    </w:p>
    <w:p w:rsidR="00073F1C" w:rsidRPr="00EC2A46" w:rsidRDefault="00073F1C" w:rsidP="00073F1C">
      <w:pPr>
        <w:snapToGrid w:val="0"/>
        <w:spacing w:line="360" w:lineRule="auto"/>
        <w:rPr>
          <w:rFonts w:ascii="宋体" w:hAnsi="宋体"/>
          <w:b/>
          <w:bCs/>
          <w:color w:val="000000"/>
          <w:kern w:val="0"/>
        </w:rPr>
      </w:pPr>
      <w:r>
        <w:rPr>
          <w:rFonts w:ascii="宋体" w:hAnsi="宋体" w:hint="eastAsia"/>
          <w:b/>
          <w:szCs w:val="21"/>
        </w:rPr>
        <w:t xml:space="preserve">   </w:t>
      </w:r>
      <w:r w:rsidRPr="000D1C13">
        <w:rPr>
          <w:rFonts w:ascii="宋体" w:hAnsi="宋体" w:hint="eastAsia"/>
          <w:b/>
          <w:szCs w:val="21"/>
        </w:rPr>
        <w:t>（二）基金管理人的权利与义务</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）销售基金份额；</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073F1C" w:rsidRDefault="00073F1C" w:rsidP="00073F1C">
      <w:pPr>
        <w:snapToGrid w:val="0"/>
        <w:spacing w:line="360" w:lineRule="auto"/>
        <w:ind w:firstLineChars="200" w:firstLine="420"/>
        <w:rPr>
          <w:bCs/>
          <w:szCs w:val="21"/>
        </w:rPr>
      </w:pPr>
      <w:r>
        <w:rPr>
          <w:bCs/>
          <w:szCs w:val="21"/>
        </w:rPr>
        <w:t>（</w:t>
      </w:r>
      <w:r>
        <w:rPr>
          <w:bCs/>
          <w:szCs w:val="21"/>
        </w:rPr>
        <w:t>8</w:t>
      </w:r>
      <w:r>
        <w:rPr>
          <w:bCs/>
          <w:szCs w:val="21"/>
        </w:rPr>
        <w:t>）选择、更换基金销售机构，对基金销售机构的相关行为进行监督和处理；</w:t>
      </w:r>
      <w:r>
        <w:rPr>
          <w:bCs/>
          <w:szCs w:val="21"/>
        </w:rPr>
        <w:t xml:space="preserve"> </w:t>
      </w:r>
    </w:p>
    <w:p w:rsidR="00073F1C" w:rsidRDefault="00073F1C" w:rsidP="00073F1C">
      <w:pPr>
        <w:snapToGrid w:val="0"/>
        <w:spacing w:line="360" w:lineRule="auto"/>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Pr>
          <w:bCs/>
          <w:szCs w:val="21"/>
        </w:rPr>
        <w:t xml:space="preserve"> </w:t>
      </w:r>
    </w:p>
    <w:p w:rsidR="00073F1C" w:rsidRDefault="00073F1C" w:rsidP="00073F1C">
      <w:pPr>
        <w:snapToGrid w:val="0"/>
        <w:spacing w:line="360" w:lineRule="auto"/>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073F1C" w:rsidRDefault="00073F1C" w:rsidP="00073F1C">
      <w:pPr>
        <w:snapToGrid w:val="0"/>
        <w:spacing w:line="360" w:lineRule="auto"/>
        <w:ind w:firstLineChars="200" w:firstLine="420"/>
        <w:rPr>
          <w:bCs/>
          <w:szCs w:val="21"/>
        </w:rPr>
      </w:pPr>
      <w:r>
        <w:rPr>
          <w:bCs/>
          <w:szCs w:val="21"/>
        </w:rPr>
        <w:t>（</w:t>
      </w:r>
      <w:r>
        <w:rPr>
          <w:bCs/>
          <w:szCs w:val="21"/>
        </w:rPr>
        <w:t>11</w:t>
      </w:r>
      <w:r>
        <w:rPr>
          <w:bCs/>
          <w:szCs w:val="21"/>
        </w:rPr>
        <w:t>）在《基金合同》约定的范围内，拒绝或暂停受理申购与赎回申请；</w:t>
      </w:r>
      <w:r>
        <w:rPr>
          <w:bCs/>
          <w:szCs w:val="21"/>
        </w:rPr>
        <w:t xml:space="preserve"> </w:t>
      </w:r>
    </w:p>
    <w:p w:rsidR="00073F1C" w:rsidRDefault="00073F1C" w:rsidP="00073F1C">
      <w:pPr>
        <w:snapToGrid w:val="0"/>
        <w:spacing w:line="360" w:lineRule="auto"/>
        <w:ind w:firstLineChars="200" w:firstLine="420"/>
        <w:rPr>
          <w:bCs/>
          <w:szCs w:val="21"/>
        </w:rPr>
      </w:pPr>
      <w:r>
        <w:rPr>
          <w:bCs/>
          <w:szCs w:val="21"/>
        </w:rPr>
        <w:t>（</w:t>
      </w:r>
      <w:r>
        <w:rPr>
          <w:bCs/>
          <w:szCs w:val="21"/>
        </w:rPr>
        <w:t>12</w:t>
      </w:r>
      <w:r>
        <w:rPr>
          <w:bCs/>
          <w:szCs w:val="21"/>
        </w:rPr>
        <w:t>）依照法律法规为基金的利益对被投资公司行使股东权利</w:t>
      </w:r>
      <w:r>
        <w:rPr>
          <w:rFonts w:hint="eastAsia"/>
          <w:bCs/>
          <w:szCs w:val="21"/>
        </w:rPr>
        <w:t>及</w:t>
      </w:r>
      <w:r w:rsidRPr="00DD58A6">
        <w:rPr>
          <w:rFonts w:hint="eastAsia"/>
          <w:bCs/>
          <w:szCs w:val="21"/>
        </w:rPr>
        <w:t>债权人权利</w:t>
      </w:r>
      <w:r>
        <w:rPr>
          <w:bCs/>
          <w:szCs w:val="21"/>
        </w:rPr>
        <w:t>，为基金的利益行使因基金财产投资于证券所产生的权利；</w:t>
      </w:r>
      <w:r>
        <w:rPr>
          <w:bCs/>
          <w:szCs w:val="21"/>
        </w:rPr>
        <w:tab/>
      </w:r>
    </w:p>
    <w:p w:rsidR="00073F1C" w:rsidRDefault="00073F1C" w:rsidP="00073F1C">
      <w:pPr>
        <w:snapToGrid w:val="0"/>
        <w:spacing w:line="360" w:lineRule="auto"/>
        <w:ind w:firstLineChars="200" w:firstLine="420"/>
        <w:rPr>
          <w:bCs/>
          <w:szCs w:val="21"/>
        </w:rPr>
      </w:pPr>
      <w:r>
        <w:rPr>
          <w:bCs/>
          <w:szCs w:val="21"/>
        </w:rPr>
        <w:t>（</w:t>
      </w:r>
      <w:r>
        <w:rPr>
          <w:bCs/>
          <w:szCs w:val="21"/>
        </w:rPr>
        <w:t>13</w:t>
      </w:r>
      <w:r>
        <w:rPr>
          <w:bCs/>
          <w:szCs w:val="21"/>
        </w:rPr>
        <w:t>）在法律法规允许的前提下，为基金的利益依法为基金进行融资</w:t>
      </w:r>
      <w:r>
        <w:rPr>
          <w:rFonts w:ascii="宋体" w:hAnsi="宋体" w:hint="eastAsia"/>
          <w:bCs/>
          <w:szCs w:val="21"/>
        </w:rPr>
        <w:t>、融券及转融通</w:t>
      </w:r>
      <w:r>
        <w:rPr>
          <w:bCs/>
          <w:szCs w:val="21"/>
        </w:rPr>
        <w:t>；</w:t>
      </w:r>
      <w:r>
        <w:rPr>
          <w:bCs/>
          <w:szCs w:val="21"/>
        </w:rPr>
        <w:t xml:space="preserve"> </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14</w:t>
      </w:r>
      <w:r>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15</w:t>
      </w:r>
      <w:r>
        <w:rPr>
          <w:bCs/>
          <w:szCs w:val="21"/>
        </w:rPr>
        <w:t>）以基金管理人的名义，代表基金份额持有人的利益行使诉讼权利或者实施其他法律行为；</w:t>
      </w:r>
      <w:r>
        <w:rPr>
          <w:bCs/>
          <w:szCs w:val="21"/>
        </w:rPr>
        <w:tab/>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16</w:t>
      </w:r>
      <w:r>
        <w:rPr>
          <w:bCs/>
          <w:szCs w:val="21"/>
        </w:rPr>
        <w:t>）选择、更换律师事务所、会计师事务所、证券经纪商或其他为基金提供服务的外部机构；</w:t>
      </w:r>
      <w:r>
        <w:rPr>
          <w:bCs/>
          <w:szCs w:val="21"/>
        </w:rPr>
        <w:tab/>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17</w:t>
      </w:r>
      <w:r>
        <w:rPr>
          <w:bCs/>
          <w:szCs w:val="21"/>
        </w:rPr>
        <w:t>）在符合有关法律、法规的前提下，制订和调整有关基金认购、申购、赎回、转换</w:t>
      </w:r>
      <w:r>
        <w:rPr>
          <w:rFonts w:hint="eastAsia"/>
          <w:bCs/>
          <w:szCs w:val="21"/>
        </w:rPr>
        <w:t>、</w:t>
      </w:r>
      <w:r>
        <w:rPr>
          <w:bCs/>
          <w:szCs w:val="21"/>
        </w:rPr>
        <w:t>非交易过户</w:t>
      </w:r>
      <w:r>
        <w:rPr>
          <w:rFonts w:hint="eastAsia"/>
          <w:bCs/>
          <w:szCs w:val="21"/>
        </w:rPr>
        <w:t>和定投等</w:t>
      </w:r>
      <w:r>
        <w:rPr>
          <w:bCs/>
          <w:szCs w:val="21"/>
        </w:rPr>
        <w:t>业务规则</w:t>
      </w:r>
      <w:r>
        <w:rPr>
          <w:rFonts w:ascii="宋体" w:hAnsi="宋体" w:hint="eastAsia"/>
          <w:bCs/>
          <w:szCs w:val="21"/>
        </w:rPr>
        <w:t>，在法律法规和本基金合同规定的范围内决定和调整基金的除调高管理费率、托管费率之外的基金相关费率结构和收费方式</w:t>
      </w:r>
      <w:r>
        <w:rPr>
          <w:bCs/>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）委托第三方机构办理本基金的交易、清算、估值、结算等业务；</w:t>
      </w:r>
    </w:p>
    <w:p w:rsidR="00073F1C" w:rsidRDefault="00073F1C" w:rsidP="00073F1C">
      <w:pPr>
        <w:snapToGrid w:val="0"/>
        <w:spacing w:line="360" w:lineRule="auto"/>
        <w:ind w:firstLineChars="200" w:firstLine="420"/>
        <w:rPr>
          <w:bCs/>
          <w:szCs w:val="21"/>
        </w:rPr>
      </w:pPr>
      <w:r>
        <w:rPr>
          <w:bCs/>
          <w:szCs w:val="21"/>
        </w:rPr>
        <w:lastRenderedPageBreak/>
        <w:t>（</w:t>
      </w:r>
      <w:r>
        <w:rPr>
          <w:rFonts w:hint="eastAsia"/>
          <w:bCs/>
          <w:szCs w:val="21"/>
        </w:rPr>
        <w:t>19</w:t>
      </w:r>
      <w:r>
        <w:rPr>
          <w:bCs/>
          <w:szCs w:val="21"/>
        </w:rPr>
        <w:t>）法律法规及中国证监会规定的和《基金合同》约定的其他权利。</w:t>
      </w:r>
    </w:p>
    <w:p w:rsidR="00073F1C" w:rsidRDefault="00073F1C" w:rsidP="00073F1C">
      <w:pPr>
        <w:snapToGrid w:val="0"/>
        <w:spacing w:line="360" w:lineRule="auto"/>
        <w:ind w:firstLineChars="200" w:firstLine="420"/>
        <w:rPr>
          <w:bCs/>
          <w:szCs w:val="21"/>
        </w:rPr>
      </w:pPr>
      <w:r>
        <w:rPr>
          <w:bCs/>
          <w:szCs w:val="21"/>
        </w:rPr>
        <w:t>2</w:t>
      </w:r>
      <w:r>
        <w:rPr>
          <w:bCs/>
          <w:szCs w:val="21"/>
        </w:rPr>
        <w:t>、根据《基金法》、《运作办法》及其他有关规定，基金管理人的义务包括但不限于：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）办理基金备案手续；</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hint="eastAsia"/>
          <w:bCs/>
          <w:szCs w:val="21"/>
        </w:rPr>
        <w:t>，</w:t>
      </w:r>
      <w:r>
        <w:rPr>
          <w:bCs/>
          <w:szCs w:val="21"/>
        </w:rPr>
        <w:t>不得利用基金财产为自己及任何第三人谋取利益，不得委托第三人运作基金财产；</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）依法接受基金托管人的监督；</w:t>
      </w:r>
    </w:p>
    <w:p w:rsidR="00073F1C" w:rsidRDefault="00073F1C" w:rsidP="00073F1C">
      <w:pPr>
        <w:snapToGrid w:val="0"/>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）采取适当合理的措施使计算基金份额认购、申购、赎回和注销价格的方法符合《基金合同》等法律文件的规定，按有关规定计算并公告基金资产净值，确定基金份额申购、赎回的价格；</w:t>
      </w:r>
    </w:p>
    <w:p w:rsidR="00073F1C" w:rsidRDefault="00073F1C" w:rsidP="00073F1C">
      <w:pPr>
        <w:snapToGrid w:val="0"/>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073F1C" w:rsidRDefault="00073F1C" w:rsidP="00073F1C">
      <w:pPr>
        <w:snapToGrid w:val="0"/>
        <w:spacing w:line="360" w:lineRule="auto"/>
        <w:ind w:firstLineChars="200" w:firstLine="420"/>
        <w:rPr>
          <w:bCs/>
          <w:szCs w:val="21"/>
        </w:rPr>
      </w:pPr>
      <w:r>
        <w:rPr>
          <w:bCs/>
          <w:szCs w:val="21"/>
        </w:rPr>
        <w:t>（</w:t>
      </w:r>
      <w:r>
        <w:rPr>
          <w:bCs/>
          <w:szCs w:val="21"/>
        </w:rPr>
        <w:t>10</w:t>
      </w:r>
      <w:r>
        <w:rPr>
          <w:bCs/>
          <w:szCs w:val="21"/>
        </w:rPr>
        <w:t>）编制季度、半年度和年度基金报告；</w:t>
      </w:r>
    </w:p>
    <w:p w:rsidR="00073F1C" w:rsidRDefault="00073F1C" w:rsidP="00073F1C">
      <w:pPr>
        <w:snapToGrid w:val="0"/>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073F1C" w:rsidRDefault="00073F1C" w:rsidP="00073F1C">
      <w:pPr>
        <w:snapToGrid w:val="0"/>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r w:rsidRPr="002737A5">
        <w:rPr>
          <w:rFonts w:hint="eastAsia"/>
          <w:bCs/>
          <w:szCs w:val="21"/>
        </w:rPr>
        <w:t>，但向审计、法律等外部专业顾问提供的除外</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073F1C" w:rsidRDefault="00073F1C" w:rsidP="00073F1C">
      <w:pPr>
        <w:snapToGrid w:val="0"/>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073F1C" w:rsidRDefault="00073F1C" w:rsidP="00073F1C">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073F1C" w:rsidRDefault="00073F1C" w:rsidP="00073F1C">
      <w:pPr>
        <w:snapToGrid w:val="0"/>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073F1C" w:rsidRDefault="00073F1C" w:rsidP="00073F1C">
      <w:pPr>
        <w:snapToGrid w:val="0"/>
        <w:spacing w:line="360" w:lineRule="auto"/>
        <w:ind w:firstLineChars="200" w:firstLine="420"/>
        <w:rPr>
          <w:bCs/>
          <w:szCs w:val="21"/>
        </w:rPr>
      </w:pPr>
      <w:r>
        <w:rPr>
          <w:bCs/>
          <w:szCs w:val="21"/>
        </w:rPr>
        <w:t>（</w:t>
      </w:r>
      <w:r>
        <w:rPr>
          <w:bCs/>
          <w:szCs w:val="21"/>
        </w:rPr>
        <w:t>17</w:t>
      </w:r>
      <w:r>
        <w:rPr>
          <w:bCs/>
          <w:szCs w:val="21"/>
        </w:rPr>
        <w:t>）确保需要向基金投资</w:t>
      </w:r>
      <w:r>
        <w:rPr>
          <w:rFonts w:hint="eastAsia"/>
          <w:bCs/>
          <w:szCs w:val="21"/>
        </w:rPr>
        <w:t>人</w:t>
      </w:r>
      <w:r>
        <w:rPr>
          <w:bCs/>
          <w:szCs w:val="21"/>
        </w:rPr>
        <w:t>提供的各项文件或资料在规定时间发出，并且保证投资</w:t>
      </w:r>
      <w:r>
        <w:rPr>
          <w:rFonts w:hint="eastAsia"/>
          <w:bCs/>
          <w:szCs w:val="21"/>
        </w:rPr>
        <w:t>人</w:t>
      </w:r>
      <w:r>
        <w:rPr>
          <w:bCs/>
          <w:szCs w:val="21"/>
        </w:rPr>
        <w:t>能够按照《基金合同》规定的时间和方式，随时查阅到与基金有关的公开资料，并在支付合理成本的条件下得到有关资料的复印件；</w:t>
      </w:r>
    </w:p>
    <w:p w:rsidR="00073F1C" w:rsidRDefault="00073F1C" w:rsidP="00073F1C">
      <w:pPr>
        <w:snapToGrid w:val="0"/>
        <w:spacing w:line="360" w:lineRule="auto"/>
        <w:ind w:firstLineChars="200" w:firstLine="420"/>
        <w:rPr>
          <w:bCs/>
          <w:szCs w:val="21"/>
        </w:rPr>
      </w:pPr>
      <w:r>
        <w:rPr>
          <w:bCs/>
          <w:szCs w:val="21"/>
        </w:rPr>
        <w:t>（</w:t>
      </w:r>
      <w:r>
        <w:rPr>
          <w:bCs/>
          <w:szCs w:val="21"/>
        </w:rPr>
        <w:t>18</w:t>
      </w:r>
      <w:r>
        <w:rPr>
          <w:bCs/>
          <w:szCs w:val="21"/>
        </w:rPr>
        <w:t>）组织并参加基金财产清算小组</w:t>
      </w:r>
      <w:r>
        <w:rPr>
          <w:rFonts w:hint="eastAsia"/>
          <w:bCs/>
          <w:szCs w:val="21"/>
        </w:rPr>
        <w:t>，</w:t>
      </w:r>
      <w:r>
        <w:rPr>
          <w:bCs/>
          <w:szCs w:val="21"/>
        </w:rPr>
        <w:t>参与基金财产的保管、清理、估价、变现和分配；</w:t>
      </w:r>
    </w:p>
    <w:p w:rsidR="00073F1C" w:rsidRDefault="00073F1C" w:rsidP="00073F1C">
      <w:pPr>
        <w:snapToGrid w:val="0"/>
        <w:spacing w:line="360" w:lineRule="auto"/>
        <w:ind w:firstLineChars="200" w:firstLine="420"/>
        <w:rPr>
          <w:bCs/>
          <w:szCs w:val="21"/>
        </w:rPr>
      </w:pPr>
      <w:r>
        <w:rPr>
          <w:bCs/>
          <w:szCs w:val="21"/>
        </w:rPr>
        <w:lastRenderedPageBreak/>
        <w:t>（</w:t>
      </w:r>
      <w:r>
        <w:rPr>
          <w:bCs/>
          <w:szCs w:val="21"/>
        </w:rPr>
        <w:t>19</w:t>
      </w:r>
      <w:r>
        <w:rPr>
          <w:bCs/>
          <w:szCs w:val="21"/>
        </w:rPr>
        <w:t>）面临解散、依法被撤销或者被依法宣告破产时，及时报告中国证监会并通知基金托管人；</w:t>
      </w:r>
    </w:p>
    <w:p w:rsidR="00073F1C" w:rsidRDefault="00073F1C" w:rsidP="00073F1C">
      <w:pPr>
        <w:snapToGrid w:val="0"/>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073F1C" w:rsidRDefault="00073F1C" w:rsidP="00073F1C">
      <w:pPr>
        <w:snapToGrid w:val="0"/>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073F1C" w:rsidRDefault="00073F1C" w:rsidP="00073F1C">
      <w:pPr>
        <w:snapToGrid w:val="0"/>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073F1C" w:rsidRDefault="00073F1C" w:rsidP="00073F1C">
      <w:pPr>
        <w:snapToGrid w:val="0"/>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073F1C" w:rsidRDefault="00073F1C" w:rsidP="00073F1C">
      <w:pPr>
        <w:snapToGrid w:val="0"/>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hint="eastAsia"/>
          <w:bCs/>
          <w:szCs w:val="21"/>
        </w:rPr>
        <w:t>活期</w:t>
      </w:r>
      <w:r>
        <w:rPr>
          <w:bCs/>
          <w:szCs w:val="21"/>
        </w:rPr>
        <w:t>存款利息在基金募集期结束后</w:t>
      </w:r>
      <w:r>
        <w:rPr>
          <w:bCs/>
          <w:szCs w:val="21"/>
        </w:rPr>
        <w:t xml:space="preserve">    </w:t>
      </w:r>
      <w:r>
        <w:rPr>
          <w:rFonts w:hint="eastAsia"/>
          <w:bCs/>
          <w:szCs w:val="21"/>
        </w:rPr>
        <w:t>30</w:t>
      </w:r>
      <w:r>
        <w:rPr>
          <w:bCs/>
          <w:szCs w:val="21"/>
        </w:rPr>
        <w:t>日内退还基金认购人；</w:t>
      </w:r>
    </w:p>
    <w:p w:rsidR="00073F1C" w:rsidRDefault="00073F1C" w:rsidP="00073F1C">
      <w:pPr>
        <w:snapToGrid w:val="0"/>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26</w:t>
      </w:r>
      <w:r>
        <w:rPr>
          <w:bCs/>
          <w:szCs w:val="21"/>
        </w:rPr>
        <w:t>）建立并保存基金份额持有人名册；</w:t>
      </w:r>
    </w:p>
    <w:p w:rsidR="00073F1C" w:rsidRDefault="00073F1C" w:rsidP="00073F1C">
      <w:pPr>
        <w:snapToGrid w:val="0"/>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073F1C" w:rsidRDefault="00073F1C" w:rsidP="00073F1C">
      <w:pPr>
        <w:snapToGrid w:val="0"/>
        <w:spacing w:line="360" w:lineRule="auto"/>
        <w:ind w:firstLineChars="200" w:firstLine="420"/>
        <w:rPr>
          <w:rFonts w:ascii="宋体" w:hAnsi="宋体"/>
          <w:szCs w:val="21"/>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（三）基金托管人的权利与义务</w:t>
      </w:r>
    </w:p>
    <w:p w:rsidR="00073F1C" w:rsidRDefault="00073F1C" w:rsidP="00073F1C">
      <w:pPr>
        <w:snapToGrid w:val="0"/>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w:t>
      </w:r>
      <w:r>
        <w:rPr>
          <w:rFonts w:hint="eastAsia"/>
          <w:bCs/>
          <w:szCs w:val="21"/>
        </w:rPr>
        <w:t>期货账户等投资所需账户，</w:t>
      </w:r>
      <w:r>
        <w:rPr>
          <w:bCs/>
          <w:szCs w:val="21"/>
        </w:rPr>
        <w:t>为基金办理证券</w:t>
      </w:r>
      <w:r>
        <w:rPr>
          <w:rFonts w:hint="eastAsia"/>
          <w:bCs/>
          <w:szCs w:val="21"/>
        </w:rPr>
        <w:t>、期货等</w:t>
      </w:r>
      <w:r>
        <w:rPr>
          <w:bCs/>
          <w:szCs w:val="21"/>
        </w:rPr>
        <w:t>交易资金清算。</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rsidR="00073F1C" w:rsidRDefault="00073F1C" w:rsidP="00073F1C">
      <w:pPr>
        <w:snapToGrid w:val="0"/>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073F1C" w:rsidRDefault="00073F1C" w:rsidP="00073F1C">
      <w:pPr>
        <w:snapToGrid w:val="0"/>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w:t>
      </w:r>
      <w:r>
        <w:rPr>
          <w:bCs/>
          <w:szCs w:val="21"/>
        </w:rPr>
        <w:lastRenderedPageBreak/>
        <w:t>基金托管业务的专职人员，负责基金财产托管事宜；</w:t>
      </w:r>
    </w:p>
    <w:p w:rsidR="00073F1C" w:rsidRDefault="00073F1C" w:rsidP="00073F1C">
      <w:pPr>
        <w:snapToGrid w:val="0"/>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3F1C" w:rsidRDefault="00073F1C" w:rsidP="00073F1C">
      <w:pPr>
        <w:snapToGrid w:val="0"/>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073F1C" w:rsidRDefault="00073F1C" w:rsidP="00073F1C">
      <w:pPr>
        <w:snapToGrid w:val="0"/>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073F1C" w:rsidRDefault="00073F1C" w:rsidP="00073F1C">
      <w:pPr>
        <w:snapToGrid w:val="0"/>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、期货账户等投资所需账户，</w:t>
      </w:r>
      <w:r>
        <w:rPr>
          <w:bCs/>
          <w:szCs w:val="21"/>
        </w:rPr>
        <w:t>按照《基金合同》的约定，根据基金管理人的投资指令，及时办理清算、交割事宜；</w:t>
      </w:r>
    </w:p>
    <w:p w:rsidR="00073F1C" w:rsidRDefault="00073F1C" w:rsidP="00073F1C">
      <w:pPr>
        <w:snapToGrid w:val="0"/>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r>
        <w:rPr>
          <w:rFonts w:hint="eastAsia"/>
          <w:bCs/>
          <w:szCs w:val="21"/>
        </w:rPr>
        <w:t>，但向审计、法律等外部专业顾问提供的除外</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8</w:t>
      </w:r>
      <w:r>
        <w:rPr>
          <w:bCs/>
          <w:szCs w:val="21"/>
        </w:rPr>
        <w:t>）复核、审查基金管理人计算的基金资产净值、基金份额申购、赎回价格；</w:t>
      </w:r>
    </w:p>
    <w:p w:rsidR="00073F1C" w:rsidRDefault="00073F1C" w:rsidP="00073F1C">
      <w:pPr>
        <w:snapToGrid w:val="0"/>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073F1C" w:rsidRDefault="00073F1C" w:rsidP="00073F1C">
      <w:pPr>
        <w:snapToGrid w:val="0"/>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w:t>
      </w:r>
      <w:r>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73F1C" w:rsidRDefault="00073F1C" w:rsidP="00073F1C">
      <w:pPr>
        <w:snapToGrid w:val="0"/>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bCs/>
          <w:szCs w:val="21"/>
        </w:rPr>
        <w:t>15</w:t>
      </w:r>
      <w:r>
        <w:rPr>
          <w:bCs/>
          <w:szCs w:val="21"/>
        </w:rPr>
        <w:t>年以上；</w:t>
      </w:r>
    </w:p>
    <w:p w:rsidR="00073F1C" w:rsidRDefault="00073F1C" w:rsidP="00073F1C">
      <w:pPr>
        <w:snapToGrid w:val="0"/>
        <w:spacing w:line="360" w:lineRule="auto"/>
        <w:ind w:firstLineChars="200" w:firstLine="420"/>
        <w:rPr>
          <w:bCs/>
          <w:szCs w:val="21"/>
        </w:rPr>
      </w:pPr>
      <w:r>
        <w:rPr>
          <w:bCs/>
          <w:szCs w:val="21"/>
        </w:rPr>
        <w:t>（</w:t>
      </w:r>
      <w:r>
        <w:rPr>
          <w:bCs/>
          <w:szCs w:val="21"/>
        </w:rPr>
        <w:t>12</w:t>
      </w:r>
      <w:r>
        <w:rPr>
          <w:bCs/>
          <w:szCs w:val="21"/>
        </w:rPr>
        <w:t>）建立并保存基金份额持有人名册；</w:t>
      </w:r>
    </w:p>
    <w:p w:rsidR="00073F1C" w:rsidRDefault="00073F1C" w:rsidP="00073F1C">
      <w:pPr>
        <w:snapToGrid w:val="0"/>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073F1C" w:rsidRDefault="00073F1C" w:rsidP="00073F1C">
      <w:pPr>
        <w:snapToGrid w:val="0"/>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073F1C" w:rsidRDefault="00073F1C" w:rsidP="00073F1C">
      <w:pPr>
        <w:snapToGrid w:val="0"/>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073F1C" w:rsidRDefault="00073F1C" w:rsidP="00073F1C">
      <w:pPr>
        <w:snapToGrid w:val="0"/>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hint="eastAsia"/>
          <w:bCs/>
          <w:szCs w:val="21"/>
        </w:rPr>
        <w:t>和《托管协议》</w:t>
      </w:r>
      <w:r>
        <w:rPr>
          <w:bCs/>
          <w:szCs w:val="21"/>
        </w:rPr>
        <w:t>的规定监督基金管理人的投资运作；</w:t>
      </w:r>
    </w:p>
    <w:p w:rsidR="00073F1C" w:rsidRDefault="00073F1C" w:rsidP="00073F1C">
      <w:pPr>
        <w:snapToGrid w:val="0"/>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073F1C" w:rsidRDefault="00073F1C" w:rsidP="00073F1C">
      <w:pPr>
        <w:snapToGrid w:val="0"/>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hint="eastAsia"/>
          <w:bCs/>
          <w:szCs w:val="21"/>
        </w:rPr>
        <w:t>业监督管理</w:t>
      </w:r>
      <w:r>
        <w:rPr>
          <w:bCs/>
          <w:szCs w:val="21"/>
        </w:rPr>
        <w:t>机构，并通知基金管理人；</w:t>
      </w:r>
    </w:p>
    <w:p w:rsidR="00073F1C" w:rsidRDefault="00073F1C" w:rsidP="00073F1C">
      <w:pPr>
        <w:snapToGrid w:val="0"/>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073F1C" w:rsidRDefault="00073F1C" w:rsidP="00073F1C">
      <w:pPr>
        <w:snapToGrid w:val="0"/>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rsidR="00073F1C" w:rsidRDefault="00073F1C" w:rsidP="00073F1C">
      <w:pPr>
        <w:snapToGrid w:val="0"/>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hint="eastAsia"/>
          <w:bCs/>
          <w:szCs w:val="21"/>
        </w:rPr>
        <w:t>决议</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073F1C" w:rsidRPr="00275E31" w:rsidRDefault="00073F1C" w:rsidP="00073F1C">
      <w:pPr>
        <w:snapToGrid w:val="0"/>
        <w:spacing w:line="360" w:lineRule="auto"/>
        <w:ind w:firstLineChars="200" w:firstLine="420"/>
        <w:rPr>
          <w:bCs/>
          <w:szCs w:val="21"/>
        </w:rPr>
      </w:pPr>
    </w:p>
    <w:p w:rsidR="00073F1C" w:rsidRPr="00961A81" w:rsidRDefault="00073F1C" w:rsidP="00073F1C">
      <w:pPr>
        <w:autoSpaceDE w:val="0"/>
        <w:autoSpaceDN w:val="0"/>
        <w:adjustRightInd w:val="0"/>
        <w:snapToGrid w:val="0"/>
        <w:spacing w:line="360" w:lineRule="auto"/>
        <w:ind w:firstLineChars="200" w:firstLine="422"/>
        <w:jc w:val="left"/>
        <w:rPr>
          <w:rFonts w:ascii="宋体" w:hAnsi="宋体"/>
          <w:b/>
          <w:bCs/>
          <w:color w:val="000000"/>
          <w:kern w:val="0"/>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二、基金份额持有人大会召集、议事及表决的程序和规则</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（一）</w:t>
      </w:r>
      <w:r w:rsidRPr="00275E31">
        <w:rPr>
          <w:rFonts w:hint="eastAsia"/>
          <w:bCs/>
          <w:szCs w:val="21"/>
        </w:rPr>
        <w:t>召开事由</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、当出现或需要决定下列事由之一的，应当召开基金份额持有人大会，但法律法规、中国证监会另有规定的除外：</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）终止《基金合同》；</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）更换基金管理人；</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3</w:t>
      </w:r>
      <w:r w:rsidRPr="00275E31">
        <w:rPr>
          <w:rFonts w:hint="eastAsia"/>
          <w:bCs/>
          <w:szCs w:val="21"/>
        </w:rPr>
        <w:t>）更换基金托管人；</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4</w:t>
      </w:r>
      <w:r w:rsidRPr="00275E31">
        <w:rPr>
          <w:rFonts w:hint="eastAsia"/>
          <w:bCs/>
          <w:szCs w:val="21"/>
        </w:rPr>
        <w:t>）转换基金运作方式；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5</w:t>
      </w:r>
      <w:r w:rsidRPr="00275E31">
        <w:rPr>
          <w:rFonts w:hint="eastAsia"/>
          <w:bCs/>
          <w:szCs w:val="21"/>
        </w:rPr>
        <w:t>）提高基金管理人、基金托管人的报酬标准；</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6</w:t>
      </w:r>
      <w:r w:rsidRPr="00275E31">
        <w:rPr>
          <w:rFonts w:hint="eastAsia"/>
          <w:bCs/>
          <w:szCs w:val="21"/>
        </w:rPr>
        <w:t>）变更基金类别；</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7</w:t>
      </w:r>
      <w:r w:rsidRPr="00275E31">
        <w:rPr>
          <w:rFonts w:hint="eastAsia"/>
          <w:bCs/>
          <w:szCs w:val="21"/>
        </w:rPr>
        <w:t>）本基金与其他基金的合并；</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8</w:t>
      </w:r>
      <w:r w:rsidRPr="00275E31">
        <w:rPr>
          <w:rFonts w:hint="eastAsia"/>
          <w:bCs/>
          <w:szCs w:val="21"/>
        </w:rPr>
        <w:t>）变更基金投资目标、范围或策略；</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9</w:t>
      </w:r>
      <w:r w:rsidRPr="00275E31">
        <w:rPr>
          <w:rFonts w:hint="eastAsia"/>
          <w:bCs/>
          <w:szCs w:val="21"/>
        </w:rPr>
        <w:t>）变更基金份额持有人大会程序；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10</w:t>
      </w:r>
      <w:r w:rsidRPr="00275E31">
        <w:rPr>
          <w:rFonts w:hint="eastAsia"/>
          <w:bCs/>
          <w:szCs w:val="21"/>
        </w:rPr>
        <w:t>）基金管理人或基金托管人要求召开基金份额持有人大会；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11</w:t>
      </w:r>
      <w:r w:rsidRPr="00275E31">
        <w:rPr>
          <w:rFonts w:hint="eastAsia"/>
          <w:bCs/>
          <w:szCs w:val="21"/>
        </w:rPr>
        <w:t>）单独或合计持有本基金总份额</w:t>
      </w:r>
      <w:r w:rsidRPr="00275E31">
        <w:rPr>
          <w:rFonts w:hint="eastAsia"/>
          <w:bCs/>
          <w:szCs w:val="21"/>
        </w:rPr>
        <w:t>10%</w:t>
      </w:r>
      <w:r w:rsidRPr="00275E31">
        <w:rPr>
          <w:rFonts w:hint="eastAsia"/>
          <w:bCs/>
          <w:szCs w:val="21"/>
        </w:rPr>
        <w:t>以上（含</w:t>
      </w:r>
      <w:r w:rsidRPr="00275E31">
        <w:rPr>
          <w:rFonts w:hint="eastAsia"/>
          <w:bCs/>
          <w:szCs w:val="21"/>
        </w:rPr>
        <w:t>10%</w:t>
      </w:r>
      <w:r w:rsidRPr="00275E31">
        <w:rPr>
          <w:rFonts w:hint="eastAsia"/>
          <w:bCs/>
          <w:szCs w:val="21"/>
        </w:rPr>
        <w:t>）基金份额的基金份额持有人（以基金管理人收到提议当日的基金份额计算，下同）就同一事项书面要求召开基金份额持有人大会；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12</w:t>
      </w:r>
      <w:r w:rsidRPr="00275E31">
        <w:rPr>
          <w:rFonts w:hint="eastAsia"/>
          <w:bCs/>
          <w:szCs w:val="21"/>
        </w:rPr>
        <w:t>）对基金合同当事人权利和义务产生重大影响的其他事项；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13</w:t>
      </w:r>
      <w:r w:rsidRPr="00275E31">
        <w:rPr>
          <w:rFonts w:hint="eastAsia"/>
          <w:bCs/>
          <w:szCs w:val="21"/>
        </w:rPr>
        <w:t>）法律法规、《基金合同》或中国证监会规定的其他应当召开基金份额持有人大会的事项。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、以下情况可由基金管理人和基金托管人协商后修改，不需召开基金份额持有人大会：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）调低基金管理费、基金托管费；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）法律法规要求增加的基金费用的收取和其他应由基金承担的费用；</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3</w:t>
      </w:r>
      <w:r w:rsidRPr="00275E31">
        <w:rPr>
          <w:rFonts w:hint="eastAsia"/>
          <w:bCs/>
          <w:szCs w:val="21"/>
        </w:rPr>
        <w:t>）在法律法规和《基金合同》规定的范围内且对现有基金份额持有人利益无实质性不利影响的前提下调整本基金的申购费率、调低赎回费率或变更收费方式；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4</w:t>
      </w:r>
      <w:r w:rsidRPr="00275E31">
        <w:rPr>
          <w:rFonts w:hint="eastAsia"/>
          <w:bCs/>
          <w:szCs w:val="21"/>
        </w:rPr>
        <w:t>）在不违反法律法规、《基金合同》的规定以及对基金份额持有人利益无实质性不利影响的情况下，调整有关基金认购、申购、赎回、转换、非交易过户、转托管等业务的规则；</w:t>
      </w:r>
    </w:p>
    <w:p w:rsidR="00073F1C" w:rsidRPr="00275E31" w:rsidRDefault="00073F1C" w:rsidP="00073F1C">
      <w:pPr>
        <w:snapToGrid w:val="0"/>
        <w:spacing w:line="360" w:lineRule="auto"/>
        <w:ind w:firstLineChars="200" w:firstLine="420"/>
        <w:rPr>
          <w:bCs/>
          <w:szCs w:val="21"/>
        </w:rPr>
      </w:pPr>
      <w:r w:rsidRPr="00275E31">
        <w:rPr>
          <w:rFonts w:hint="eastAsia"/>
          <w:bCs/>
          <w:szCs w:val="21"/>
        </w:rPr>
        <w:lastRenderedPageBreak/>
        <w:t>（</w:t>
      </w:r>
      <w:r w:rsidRPr="00275E31">
        <w:rPr>
          <w:rFonts w:hint="eastAsia"/>
          <w:bCs/>
          <w:szCs w:val="21"/>
        </w:rPr>
        <w:t>5</w:t>
      </w:r>
      <w:r w:rsidRPr="00275E31">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6</w:t>
      </w:r>
      <w:r w:rsidRPr="00275E31">
        <w:rPr>
          <w:rFonts w:hint="eastAsia"/>
          <w:bCs/>
          <w:szCs w:val="21"/>
        </w:rPr>
        <w:t>）因相应的法律法规发生变动而应当对《基金合同》进行修改；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7</w:t>
      </w:r>
      <w:r w:rsidRPr="00275E31">
        <w:rPr>
          <w:rFonts w:hint="eastAsia"/>
          <w:bCs/>
          <w:szCs w:val="21"/>
        </w:rPr>
        <w:t>）对《基金合同》的修改对基金份额持有人利益无实质性不利影响或修改不涉及《基金合同》当事人权利义务关系发生重大变化；</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Pr>
          <w:rFonts w:hint="eastAsia"/>
          <w:bCs/>
          <w:szCs w:val="21"/>
        </w:rPr>
        <w:t>8</w:t>
      </w:r>
      <w:r w:rsidRPr="00275E31">
        <w:rPr>
          <w:rFonts w:hint="eastAsia"/>
          <w:bCs/>
          <w:szCs w:val="21"/>
        </w:rPr>
        <w:t>）按照法律法规和《基金合同》规定不需召开基金份额持有人大会的其他情形。</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（二）</w:t>
      </w:r>
      <w:r w:rsidRPr="00275E31">
        <w:rPr>
          <w:rFonts w:hint="eastAsia"/>
          <w:bCs/>
          <w:szCs w:val="21"/>
        </w:rPr>
        <w:t>会议召集人及召集方式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、除法律法规规定或《基金合同》另有约定外，基金份额持有人大会由基金管理人召集；</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、基金管理人未按规定召集或不能召集时，由基金托管人召集；</w:t>
      </w:r>
    </w:p>
    <w:p w:rsidR="00073F1C" w:rsidRPr="00275E31" w:rsidRDefault="00073F1C" w:rsidP="00073F1C">
      <w:pPr>
        <w:snapToGrid w:val="0"/>
        <w:spacing w:line="360" w:lineRule="auto"/>
        <w:ind w:firstLineChars="200" w:firstLine="420"/>
        <w:rPr>
          <w:bCs/>
          <w:szCs w:val="21"/>
        </w:rPr>
      </w:pPr>
      <w:r w:rsidRPr="00275E31">
        <w:rPr>
          <w:rFonts w:hint="eastAsia"/>
          <w:bCs/>
          <w:szCs w:val="21"/>
        </w:rPr>
        <w:t>3</w:t>
      </w:r>
      <w:r w:rsidRPr="00275E31">
        <w:rPr>
          <w:rFonts w:hint="eastAsia"/>
          <w:bCs/>
          <w:szCs w:val="21"/>
        </w:rPr>
        <w:t>、基金托管人认为有必要召开基金份额持有人大会的，应当向基金管理人提出书面提议。基金管理人应当自收到书面提议之日起</w:t>
      </w:r>
      <w:r w:rsidRPr="00275E31">
        <w:rPr>
          <w:rFonts w:hint="eastAsia"/>
          <w:bCs/>
          <w:szCs w:val="21"/>
        </w:rPr>
        <w:t>10</w:t>
      </w:r>
      <w:r w:rsidRPr="00275E31">
        <w:rPr>
          <w:rFonts w:hint="eastAsia"/>
          <w:bCs/>
          <w:szCs w:val="21"/>
        </w:rPr>
        <w:t>日内决定是否召集，并书面告知基金托管人。基金管理人决定召集的，应当自出具书面决定之日起</w:t>
      </w:r>
      <w:r w:rsidRPr="00275E31">
        <w:rPr>
          <w:rFonts w:hint="eastAsia"/>
          <w:bCs/>
          <w:szCs w:val="21"/>
        </w:rPr>
        <w:t>60</w:t>
      </w:r>
      <w:r w:rsidRPr="00275E31">
        <w:rPr>
          <w:rFonts w:hint="eastAsia"/>
          <w:bCs/>
          <w:szCs w:val="21"/>
        </w:rPr>
        <w:t>日内召开；基金管理人决定不召集，基金托管人仍认为有必要召开的，应当由基金托管人自行召集，并自出具书面决定之日起</w:t>
      </w:r>
      <w:r w:rsidRPr="00275E31">
        <w:rPr>
          <w:rFonts w:hint="eastAsia"/>
          <w:bCs/>
          <w:szCs w:val="21"/>
        </w:rPr>
        <w:t>60</w:t>
      </w:r>
      <w:r w:rsidRPr="00275E31">
        <w:rPr>
          <w:rFonts w:hint="eastAsia"/>
          <w:bCs/>
          <w:szCs w:val="21"/>
        </w:rPr>
        <w:t>日内召开并告知基金管理人，基金管理人应当配合；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4</w:t>
      </w:r>
      <w:r w:rsidRPr="00275E31">
        <w:rPr>
          <w:rFonts w:hint="eastAsia"/>
          <w:bCs/>
          <w:szCs w:val="21"/>
        </w:rPr>
        <w:t>、代表基金份额</w:t>
      </w:r>
      <w:r w:rsidRPr="00275E31">
        <w:rPr>
          <w:rFonts w:hint="eastAsia"/>
          <w:bCs/>
          <w:szCs w:val="21"/>
        </w:rPr>
        <w:t>10%</w:t>
      </w:r>
      <w:r w:rsidRPr="00275E31">
        <w:rPr>
          <w:rFonts w:hint="eastAsia"/>
          <w:bCs/>
          <w:szCs w:val="21"/>
        </w:rPr>
        <w:t>以上（含</w:t>
      </w:r>
      <w:r w:rsidRPr="00275E31">
        <w:rPr>
          <w:rFonts w:hint="eastAsia"/>
          <w:bCs/>
          <w:szCs w:val="21"/>
        </w:rPr>
        <w:t>10%</w:t>
      </w:r>
      <w:r w:rsidRPr="00275E31">
        <w:rPr>
          <w:rFonts w:hint="eastAsia"/>
          <w:bCs/>
          <w:szCs w:val="21"/>
        </w:rPr>
        <w:t>）的基金份额持有人就同一事项书面要求召开基金份额持有人大会，应当向基金管理人提出书面提议。基金管理人应当自收到书面提议之日起</w:t>
      </w:r>
      <w:r w:rsidRPr="00275E31">
        <w:rPr>
          <w:rFonts w:hint="eastAsia"/>
          <w:bCs/>
          <w:szCs w:val="21"/>
        </w:rPr>
        <w:t>10</w:t>
      </w:r>
      <w:r w:rsidRPr="00275E31">
        <w:rPr>
          <w:rFonts w:hint="eastAsia"/>
          <w:bCs/>
          <w:szCs w:val="21"/>
        </w:rPr>
        <w:t>日内决定是否召集，并书面告知提出提议的基金份额持有人代表和基金托管人。基金管理人决定召集的，应当自出具书面决定之日起</w:t>
      </w:r>
      <w:r w:rsidRPr="00275E31">
        <w:rPr>
          <w:rFonts w:hint="eastAsia"/>
          <w:bCs/>
          <w:szCs w:val="21"/>
        </w:rPr>
        <w:t>60</w:t>
      </w:r>
      <w:r w:rsidRPr="00275E31">
        <w:rPr>
          <w:rFonts w:hint="eastAsia"/>
          <w:bCs/>
          <w:szCs w:val="21"/>
        </w:rPr>
        <w:t>日内召开；基金管理人决定不召集，代表基金份额</w:t>
      </w:r>
      <w:r w:rsidRPr="00275E31">
        <w:rPr>
          <w:rFonts w:hint="eastAsia"/>
          <w:bCs/>
          <w:szCs w:val="21"/>
        </w:rPr>
        <w:t>10%</w:t>
      </w:r>
      <w:r w:rsidRPr="00275E31">
        <w:rPr>
          <w:rFonts w:hint="eastAsia"/>
          <w:bCs/>
          <w:szCs w:val="21"/>
        </w:rPr>
        <w:t>以上（含</w:t>
      </w:r>
      <w:r w:rsidRPr="00275E31">
        <w:rPr>
          <w:rFonts w:hint="eastAsia"/>
          <w:bCs/>
          <w:szCs w:val="21"/>
        </w:rPr>
        <w:t>10%</w:t>
      </w:r>
      <w:r w:rsidRPr="00275E31">
        <w:rPr>
          <w:rFonts w:hint="eastAsia"/>
          <w:bCs/>
          <w:szCs w:val="21"/>
        </w:rPr>
        <w:t>）的基金份额持有人仍认为有必要召开的，应当向基金托管人提出书面提议。基金托管人应当自收到书面提议之日起</w:t>
      </w:r>
      <w:r w:rsidRPr="00275E31">
        <w:rPr>
          <w:rFonts w:hint="eastAsia"/>
          <w:bCs/>
          <w:szCs w:val="21"/>
        </w:rPr>
        <w:t>10</w:t>
      </w:r>
      <w:r w:rsidRPr="00275E31">
        <w:rPr>
          <w:rFonts w:hint="eastAsia"/>
          <w:bCs/>
          <w:szCs w:val="21"/>
        </w:rPr>
        <w:t>日内决定是否召集，并书面告知提出提议的基金份额持有人代表和基金管理人；基金托管人决定召集的，应当自出具书面决定之日起</w:t>
      </w:r>
      <w:r w:rsidRPr="00275E31">
        <w:rPr>
          <w:rFonts w:hint="eastAsia"/>
          <w:bCs/>
          <w:szCs w:val="21"/>
        </w:rPr>
        <w:t>60</w:t>
      </w:r>
      <w:r w:rsidRPr="00275E31">
        <w:rPr>
          <w:rFonts w:hint="eastAsia"/>
          <w:bCs/>
          <w:szCs w:val="21"/>
        </w:rPr>
        <w:t>日内召开，并告知基金管理人，基金管理人应当配合；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5</w:t>
      </w:r>
      <w:r w:rsidRPr="00275E31">
        <w:rPr>
          <w:rFonts w:hint="eastAsia"/>
          <w:bCs/>
          <w:szCs w:val="21"/>
        </w:rPr>
        <w:t>、代表基金份额</w:t>
      </w:r>
      <w:r w:rsidRPr="00275E31">
        <w:rPr>
          <w:rFonts w:hint="eastAsia"/>
          <w:bCs/>
          <w:szCs w:val="21"/>
        </w:rPr>
        <w:t>10%</w:t>
      </w:r>
      <w:r w:rsidRPr="00275E31">
        <w:rPr>
          <w:rFonts w:hint="eastAsia"/>
          <w:bCs/>
          <w:szCs w:val="21"/>
        </w:rPr>
        <w:t>以上（含</w:t>
      </w:r>
      <w:r w:rsidRPr="00275E31">
        <w:rPr>
          <w:rFonts w:hint="eastAsia"/>
          <w:bCs/>
          <w:szCs w:val="21"/>
        </w:rPr>
        <w:t>10%</w:t>
      </w:r>
      <w:r w:rsidRPr="00275E31">
        <w:rPr>
          <w:rFonts w:hint="eastAsia"/>
          <w:bCs/>
          <w:szCs w:val="21"/>
        </w:rPr>
        <w:t>）的基金份额持有人就同一事项要求召开基金份额持有人大会，而基金管理人、基金托管人都不召集的，单独或合计代表基金份额</w:t>
      </w:r>
      <w:r w:rsidRPr="00275E31">
        <w:rPr>
          <w:rFonts w:hint="eastAsia"/>
          <w:bCs/>
          <w:szCs w:val="21"/>
        </w:rPr>
        <w:t>10%</w:t>
      </w:r>
      <w:r w:rsidRPr="00275E31">
        <w:rPr>
          <w:rFonts w:hint="eastAsia"/>
          <w:bCs/>
          <w:szCs w:val="21"/>
        </w:rPr>
        <w:t>以上（含</w:t>
      </w:r>
      <w:r w:rsidRPr="00275E31">
        <w:rPr>
          <w:rFonts w:hint="eastAsia"/>
          <w:bCs/>
          <w:szCs w:val="21"/>
        </w:rPr>
        <w:t>10%</w:t>
      </w:r>
      <w:r w:rsidRPr="00275E31">
        <w:rPr>
          <w:rFonts w:hint="eastAsia"/>
          <w:bCs/>
          <w:szCs w:val="21"/>
        </w:rPr>
        <w:t>）的基金份额持有人有权自行召集，并至少提前</w:t>
      </w:r>
      <w:r w:rsidRPr="00275E31">
        <w:rPr>
          <w:rFonts w:hint="eastAsia"/>
          <w:bCs/>
          <w:szCs w:val="21"/>
        </w:rPr>
        <w:t>30</w:t>
      </w:r>
      <w:r w:rsidRPr="00275E31">
        <w:rPr>
          <w:rFonts w:hint="eastAsia"/>
          <w:bCs/>
          <w:szCs w:val="21"/>
        </w:rPr>
        <w:t>日报中国证监会备案。基金份额持有人依法自行召集基金份额持有人大会的，基金管理人、基金托管人应当配合，不得阻碍、干扰。</w:t>
      </w:r>
    </w:p>
    <w:p w:rsidR="00073F1C" w:rsidRPr="00275E31" w:rsidRDefault="00073F1C" w:rsidP="00073F1C">
      <w:pPr>
        <w:snapToGrid w:val="0"/>
        <w:spacing w:line="360" w:lineRule="auto"/>
        <w:ind w:firstLineChars="200" w:firstLine="420"/>
        <w:rPr>
          <w:bCs/>
          <w:szCs w:val="21"/>
        </w:rPr>
      </w:pPr>
      <w:r w:rsidRPr="00275E31">
        <w:rPr>
          <w:rFonts w:hint="eastAsia"/>
          <w:bCs/>
          <w:szCs w:val="21"/>
        </w:rPr>
        <w:t>6</w:t>
      </w:r>
      <w:r w:rsidRPr="00275E31">
        <w:rPr>
          <w:rFonts w:hint="eastAsia"/>
          <w:bCs/>
          <w:szCs w:val="21"/>
        </w:rPr>
        <w:t>、基金份额持有人会议的召集人负责选择确定开会时间、地点、方式和权益登记日。</w:t>
      </w: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（三）</w:t>
      </w:r>
      <w:r w:rsidRPr="00275E31">
        <w:rPr>
          <w:rFonts w:hint="eastAsia"/>
          <w:bCs/>
          <w:szCs w:val="21"/>
        </w:rPr>
        <w:t>召开基金份额持有人大会的通知时间、通知内容、通知方式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lastRenderedPageBreak/>
        <w:t>1</w:t>
      </w:r>
      <w:r w:rsidRPr="00275E31">
        <w:rPr>
          <w:rFonts w:hint="eastAsia"/>
          <w:bCs/>
          <w:szCs w:val="21"/>
        </w:rPr>
        <w:t>、召开基金份额持有人大会，召集人应于会议召开前</w:t>
      </w:r>
      <w:r w:rsidRPr="00275E31">
        <w:rPr>
          <w:rFonts w:hint="eastAsia"/>
          <w:bCs/>
          <w:szCs w:val="21"/>
        </w:rPr>
        <w:t>30</w:t>
      </w:r>
      <w:r w:rsidRPr="00275E31">
        <w:rPr>
          <w:rFonts w:hint="eastAsia"/>
          <w:bCs/>
          <w:szCs w:val="21"/>
        </w:rPr>
        <w:t>日，在指定媒介公告。基金份额持有人大会通知应至少载明以下内容：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）会议召开的时间、地点和会议形式；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）会议拟审议的事项、议事程序和表决方式；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3</w:t>
      </w:r>
      <w:r w:rsidRPr="00275E31">
        <w:rPr>
          <w:rFonts w:hint="eastAsia"/>
          <w:bCs/>
          <w:szCs w:val="21"/>
        </w:rPr>
        <w:t>）有权出席基金份额持有人大会的基金份额持有人的权益登记日；</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4</w:t>
      </w:r>
      <w:r w:rsidRPr="00275E31">
        <w:rPr>
          <w:rFonts w:hint="eastAsia"/>
          <w:bCs/>
          <w:szCs w:val="21"/>
        </w:rPr>
        <w:t>）授权委托证明的内容要求（包括但不限于代理人身份，代理权限和代理有效期限等）、送达时间和地点；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5</w:t>
      </w:r>
      <w:r w:rsidRPr="00275E31">
        <w:rPr>
          <w:rFonts w:hint="eastAsia"/>
          <w:bCs/>
          <w:szCs w:val="21"/>
        </w:rPr>
        <w:t>）会务常设联系人姓名及联系电话；</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6</w:t>
      </w:r>
      <w:r w:rsidRPr="00275E31">
        <w:rPr>
          <w:rFonts w:hint="eastAsia"/>
          <w:bCs/>
          <w:szCs w:val="21"/>
        </w:rPr>
        <w:t>）出席会议者必须准备的文件和必须履行的手续；</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7</w:t>
      </w:r>
      <w:r w:rsidRPr="00275E31">
        <w:rPr>
          <w:rFonts w:hint="eastAsia"/>
          <w:bCs/>
          <w:szCs w:val="21"/>
        </w:rPr>
        <w:t>）召集人需要通知的其他事项。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3</w:t>
      </w:r>
      <w:r w:rsidRPr="00275E31">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（四）</w:t>
      </w:r>
      <w:r w:rsidRPr="00275E31">
        <w:rPr>
          <w:rFonts w:hint="eastAsia"/>
          <w:bCs/>
          <w:szCs w:val="21"/>
        </w:rPr>
        <w:t>基金份额持有人出席会议的方式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基金份额持有人大会可通过现场开会方式、通讯开会方式或法律法规和监管机关允许的其他方式召开，会议的召开方式由会议召集人确定。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75E31">
        <w:rPr>
          <w:rFonts w:hint="eastAsia"/>
          <w:bCs/>
          <w:szCs w:val="21"/>
        </w:rPr>
        <w:t>3</w:t>
      </w:r>
      <w:r w:rsidRPr="00275E31">
        <w:rPr>
          <w:rFonts w:hint="eastAsia"/>
          <w:bCs/>
          <w:szCs w:val="21"/>
        </w:rPr>
        <w:t>个月以后、</w:t>
      </w:r>
      <w:r w:rsidRPr="00275E31">
        <w:rPr>
          <w:rFonts w:hint="eastAsia"/>
          <w:bCs/>
          <w:szCs w:val="21"/>
        </w:rPr>
        <w:t>6</w:t>
      </w:r>
      <w:r w:rsidRPr="00275E31">
        <w:rPr>
          <w:rFonts w:hint="eastAsia"/>
          <w:bCs/>
          <w:szCs w:val="21"/>
        </w:rPr>
        <w:t>个月以内，就原定审议事项重新召集基金份额持有人大会。重新召集的基金份额持有人大会到会者在权益登记日代表的有效的</w:t>
      </w:r>
      <w:r w:rsidRPr="00275E31">
        <w:rPr>
          <w:rFonts w:hint="eastAsia"/>
          <w:bCs/>
          <w:szCs w:val="21"/>
        </w:rPr>
        <w:lastRenderedPageBreak/>
        <w:t>基金份额应不少于本基金在权益登记日基金总份额的三分之一（含三分之一）。</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在同时符合以下条件时，通讯开会的方式视为有效：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）会议召集人按《基金合同》约定公布会议通知后，在</w:t>
      </w:r>
      <w:r w:rsidRPr="00275E31">
        <w:rPr>
          <w:rFonts w:hint="eastAsia"/>
          <w:bCs/>
          <w:szCs w:val="21"/>
        </w:rPr>
        <w:t>2</w:t>
      </w:r>
      <w:r w:rsidRPr="00275E31">
        <w:rPr>
          <w:rFonts w:hint="eastAsia"/>
          <w:bCs/>
          <w:szCs w:val="21"/>
        </w:rPr>
        <w:t>个工作日内连续公布相关提示性公告；</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3</w:t>
      </w:r>
      <w:r w:rsidRPr="00275E31">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75E31">
        <w:rPr>
          <w:rFonts w:hint="eastAsia"/>
          <w:bCs/>
          <w:szCs w:val="21"/>
        </w:rPr>
        <w:t>3</w:t>
      </w:r>
      <w:r w:rsidRPr="00275E31">
        <w:rPr>
          <w:rFonts w:hint="eastAsia"/>
          <w:bCs/>
          <w:szCs w:val="21"/>
        </w:rPr>
        <w:t>个月以后、</w:t>
      </w:r>
      <w:r w:rsidRPr="00275E31">
        <w:rPr>
          <w:rFonts w:hint="eastAsia"/>
          <w:bCs/>
          <w:szCs w:val="21"/>
        </w:rPr>
        <w:t>6</w:t>
      </w:r>
      <w:r w:rsidRPr="00275E31">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4</w:t>
      </w:r>
      <w:r w:rsidRPr="00275E31">
        <w:rPr>
          <w:rFonts w:hint="eastAsia"/>
          <w:bCs/>
          <w:szCs w:val="21"/>
        </w:rPr>
        <w:t>）上述第（</w:t>
      </w:r>
      <w:r w:rsidRPr="00275E31">
        <w:rPr>
          <w:rFonts w:hint="eastAsia"/>
          <w:bCs/>
          <w:szCs w:val="21"/>
        </w:rPr>
        <w:t>3</w:t>
      </w:r>
      <w:r w:rsidRPr="00275E31">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73F1C" w:rsidRPr="00275E31" w:rsidRDefault="00073F1C" w:rsidP="00073F1C">
      <w:pPr>
        <w:snapToGrid w:val="0"/>
        <w:spacing w:line="360" w:lineRule="auto"/>
        <w:ind w:firstLineChars="200" w:firstLine="420"/>
        <w:rPr>
          <w:bCs/>
          <w:szCs w:val="21"/>
        </w:rPr>
      </w:pPr>
      <w:r w:rsidRPr="00275E31">
        <w:rPr>
          <w:rFonts w:hint="eastAsia"/>
          <w:bCs/>
          <w:szCs w:val="21"/>
        </w:rPr>
        <w:t>3</w:t>
      </w:r>
      <w:r w:rsidRPr="00275E31">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73F1C" w:rsidRPr="00275E31" w:rsidRDefault="00073F1C" w:rsidP="00073F1C">
      <w:pPr>
        <w:snapToGrid w:val="0"/>
        <w:spacing w:line="360" w:lineRule="auto"/>
        <w:ind w:firstLineChars="200" w:firstLine="420"/>
        <w:rPr>
          <w:bCs/>
          <w:szCs w:val="21"/>
        </w:rPr>
      </w:pPr>
      <w:r w:rsidRPr="00275E31">
        <w:rPr>
          <w:rFonts w:hint="eastAsia"/>
          <w:bCs/>
          <w:szCs w:val="21"/>
        </w:rPr>
        <w:t>4</w:t>
      </w:r>
      <w:r w:rsidRPr="00275E31">
        <w:rPr>
          <w:rFonts w:hint="eastAsia"/>
          <w:bCs/>
          <w:szCs w:val="21"/>
        </w:rPr>
        <w:t>、在不与法律法规冲突的前提下，基金份额持有人授权他人代为出席会议并表决的，授权方式可以采用书面、网络、电话、短信或其他方式，具体方式在会议通知中列明。</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（五）</w:t>
      </w:r>
      <w:r w:rsidRPr="00275E31">
        <w:rPr>
          <w:rFonts w:hint="eastAsia"/>
          <w:bCs/>
          <w:szCs w:val="21"/>
        </w:rPr>
        <w:t>议事内容与程序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、议事内容及提案权</w:t>
      </w:r>
    </w:p>
    <w:p w:rsidR="00073F1C" w:rsidRPr="00275E31" w:rsidRDefault="00073F1C" w:rsidP="00073F1C">
      <w:pPr>
        <w:snapToGrid w:val="0"/>
        <w:spacing w:line="360" w:lineRule="auto"/>
        <w:ind w:firstLineChars="200" w:firstLine="420"/>
        <w:rPr>
          <w:bCs/>
          <w:szCs w:val="21"/>
        </w:rPr>
      </w:pPr>
      <w:r w:rsidRPr="00275E31">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基金份额持有人大会的召集人发出召集会议的通知后，对原有提案的修改应当在基金份</w:t>
      </w:r>
      <w:r w:rsidRPr="00275E31">
        <w:rPr>
          <w:rFonts w:hint="eastAsia"/>
          <w:bCs/>
          <w:szCs w:val="21"/>
        </w:rPr>
        <w:lastRenderedPageBreak/>
        <w:t>额持有人大会召开前及时公告。</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基金份额持有人大会不得对未事先公告的议事内容进行表决。</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、议事程序</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）现场开会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）通讯开会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在通讯开会的情况下，首先由召集人提前</w:t>
      </w:r>
      <w:r w:rsidRPr="00275E31">
        <w:rPr>
          <w:rFonts w:hint="eastAsia"/>
          <w:bCs/>
          <w:szCs w:val="21"/>
        </w:rPr>
        <w:t>30</w:t>
      </w:r>
      <w:r w:rsidRPr="00275E31">
        <w:rPr>
          <w:rFonts w:hint="eastAsia"/>
          <w:bCs/>
          <w:szCs w:val="21"/>
        </w:rPr>
        <w:t>日公布提案，在所通知的表决截止日期后</w:t>
      </w:r>
      <w:r w:rsidRPr="00275E31">
        <w:rPr>
          <w:rFonts w:hint="eastAsia"/>
          <w:bCs/>
          <w:szCs w:val="21"/>
        </w:rPr>
        <w:t>2</w:t>
      </w:r>
      <w:r w:rsidRPr="00275E31">
        <w:rPr>
          <w:rFonts w:hint="eastAsia"/>
          <w:bCs/>
          <w:szCs w:val="21"/>
        </w:rPr>
        <w:t>个工作日内在公证机关监督下由召集人统计全部有效表决，在公证机关监督下形成决议。</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（六）</w:t>
      </w:r>
      <w:r w:rsidRPr="00275E31">
        <w:rPr>
          <w:rFonts w:hint="eastAsia"/>
          <w:bCs/>
          <w:szCs w:val="21"/>
        </w:rPr>
        <w:t>表决</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基金份额持有人所持每份基金份额有同等表决权。</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基金份额持有人大会决议分为一般决议和特别决议：</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、一般决议，一般决议须经参加大会的基金份额持有人或其代理人所持表决权的二分之一以上（含二分之一）通过方为有效；除下列第</w:t>
      </w:r>
      <w:r w:rsidRPr="00275E31">
        <w:rPr>
          <w:rFonts w:hint="eastAsia"/>
          <w:bCs/>
          <w:szCs w:val="21"/>
        </w:rPr>
        <w:t>2</w:t>
      </w:r>
      <w:r w:rsidRPr="00275E31">
        <w:rPr>
          <w:rFonts w:hint="eastAsia"/>
          <w:bCs/>
          <w:szCs w:val="21"/>
        </w:rPr>
        <w:t>项所规定的须以特别决议通过事项以外的其他事项均以一般决议的方式通过。</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基金份额持有人大会采取记名方式进行投票表决。</w:t>
      </w:r>
    </w:p>
    <w:p w:rsidR="00073F1C" w:rsidRPr="00275E31" w:rsidRDefault="00073F1C" w:rsidP="00073F1C">
      <w:pPr>
        <w:snapToGrid w:val="0"/>
        <w:spacing w:line="360" w:lineRule="auto"/>
        <w:ind w:firstLineChars="200" w:firstLine="420"/>
        <w:rPr>
          <w:bCs/>
          <w:szCs w:val="21"/>
        </w:rPr>
      </w:pPr>
      <w:r w:rsidRPr="00275E31">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基金份额持有人大会的各项提案或同一项提案内并列的各项议题应当分开审议、逐项表决。</w:t>
      </w:r>
    </w:p>
    <w:p w:rsidR="00073F1C" w:rsidRPr="00275E31" w:rsidRDefault="00073F1C" w:rsidP="00073F1C">
      <w:pPr>
        <w:snapToGrid w:val="0"/>
        <w:spacing w:line="360" w:lineRule="auto"/>
        <w:ind w:firstLineChars="200" w:firstLine="420"/>
        <w:rPr>
          <w:bCs/>
          <w:szCs w:val="21"/>
        </w:rPr>
      </w:pPr>
      <w:r w:rsidRPr="00275E31">
        <w:rPr>
          <w:rFonts w:hint="eastAsia"/>
          <w:bCs/>
          <w:szCs w:val="21"/>
        </w:rPr>
        <w:lastRenderedPageBreak/>
        <w:t>在上述规则的前提下，具体规则以召集人发布的基金份额持有人大会通知为准。</w:t>
      </w:r>
    </w:p>
    <w:p w:rsidR="00073F1C" w:rsidRPr="00275E31"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（七）</w:t>
      </w:r>
      <w:r w:rsidRPr="00275E31">
        <w:rPr>
          <w:rFonts w:hint="eastAsia"/>
          <w:bCs/>
          <w:szCs w:val="21"/>
        </w:rPr>
        <w:t>计票</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、现场开会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1</w:t>
      </w:r>
      <w:r w:rsidRPr="00275E31">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2</w:t>
      </w:r>
      <w:r w:rsidRPr="00275E31">
        <w:rPr>
          <w:rFonts w:hint="eastAsia"/>
          <w:bCs/>
          <w:szCs w:val="21"/>
        </w:rPr>
        <w:t>）监票人应当在基金份额持有人表决后立即进行清点并由大会主持人当场公布计票结果。</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3</w:t>
      </w:r>
      <w:r w:rsidRPr="00275E31">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3F1C" w:rsidRPr="00275E31" w:rsidRDefault="00073F1C" w:rsidP="00073F1C">
      <w:pPr>
        <w:snapToGrid w:val="0"/>
        <w:spacing w:line="360" w:lineRule="auto"/>
        <w:ind w:firstLineChars="200" w:firstLine="420"/>
        <w:rPr>
          <w:bCs/>
          <w:szCs w:val="21"/>
        </w:rPr>
      </w:pPr>
      <w:r w:rsidRPr="00275E31">
        <w:rPr>
          <w:rFonts w:hint="eastAsia"/>
          <w:bCs/>
          <w:szCs w:val="21"/>
        </w:rPr>
        <w:t>（</w:t>
      </w:r>
      <w:r w:rsidRPr="00275E31">
        <w:rPr>
          <w:rFonts w:hint="eastAsia"/>
          <w:bCs/>
          <w:szCs w:val="21"/>
        </w:rPr>
        <w:t>4</w:t>
      </w:r>
      <w:r w:rsidRPr="00275E31">
        <w:rPr>
          <w:rFonts w:hint="eastAsia"/>
          <w:bCs/>
          <w:szCs w:val="21"/>
        </w:rPr>
        <w:t>）计票过程应由公证机关予以公证，基金管理人或基金托管人拒不出席大会的，不影响计票的效力。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、通讯开会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73F1C" w:rsidRPr="00275E31" w:rsidRDefault="00073F1C" w:rsidP="00073F1C">
      <w:pPr>
        <w:snapToGrid w:val="0"/>
        <w:spacing w:line="360" w:lineRule="auto"/>
        <w:ind w:firstLineChars="200" w:firstLine="420"/>
        <w:rPr>
          <w:bCs/>
          <w:szCs w:val="21"/>
        </w:rPr>
      </w:pPr>
      <w:r>
        <w:rPr>
          <w:rFonts w:hint="eastAsia"/>
          <w:bCs/>
          <w:szCs w:val="21"/>
        </w:rPr>
        <w:t>（八）</w:t>
      </w:r>
      <w:r w:rsidRPr="00275E31">
        <w:rPr>
          <w:rFonts w:hint="eastAsia"/>
          <w:bCs/>
          <w:szCs w:val="21"/>
        </w:rPr>
        <w:t>生效与公告</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基金份额持有人大会的决议，召集人应当自通过之日起</w:t>
      </w:r>
      <w:r w:rsidRPr="00275E31">
        <w:rPr>
          <w:rFonts w:hint="eastAsia"/>
          <w:bCs/>
          <w:szCs w:val="21"/>
        </w:rPr>
        <w:t>5</w:t>
      </w:r>
      <w:r w:rsidRPr="00275E31">
        <w:rPr>
          <w:rFonts w:hint="eastAsia"/>
          <w:bCs/>
          <w:szCs w:val="21"/>
        </w:rPr>
        <w:t>日内报中国证监会备案。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基金份额持有人大会的决议自表决通过之日起生效。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基金份额持有人大会决议自生效之日起</w:t>
      </w:r>
      <w:r w:rsidRPr="00275E31">
        <w:rPr>
          <w:rFonts w:hint="eastAsia"/>
          <w:bCs/>
          <w:szCs w:val="21"/>
        </w:rPr>
        <w:t>2</w:t>
      </w:r>
      <w:r w:rsidRPr="00275E31">
        <w:rPr>
          <w:rFonts w:hint="eastAsia"/>
          <w:bCs/>
          <w:szCs w:val="21"/>
        </w:rPr>
        <w:t>个工作日内在指定媒介上公告。如果采用通讯方式进行表决，在公告基金份额持有人大会决议时，必须将公证书全文、公证机构、公证员姓名等一同公告。</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073F1C" w:rsidRPr="00275E31" w:rsidRDefault="00073F1C" w:rsidP="00073F1C">
      <w:pPr>
        <w:snapToGrid w:val="0"/>
        <w:spacing w:line="360" w:lineRule="auto"/>
        <w:ind w:firstLineChars="200" w:firstLine="420"/>
        <w:rPr>
          <w:bCs/>
          <w:szCs w:val="21"/>
        </w:rPr>
      </w:pPr>
      <w:r>
        <w:rPr>
          <w:rFonts w:hint="eastAsia"/>
          <w:bCs/>
          <w:szCs w:val="21"/>
        </w:rPr>
        <w:t>（九）</w:t>
      </w:r>
      <w:r w:rsidRPr="00275E31">
        <w:rPr>
          <w:rFonts w:hint="eastAsia"/>
          <w:bCs/>
          <w:szCs w:val="21"/>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w:t>
      </w:r>
      <w:r w:rsidRPr="00275E31">
        <w:rPr>
          <w:rFonts w:hint="eastAsia"/>
          <w:bCs/>
          <w:szCs w:val="21"/>
        </w:rPr>
        <w:lastRenderedPageBreak/>
        <w:t>召开基金份额持有人大会审议。</w:t>
      </w:r>
    </w:p>
    <w:p w:rsidR="00073F1C" w:rsidRPr="00275E31" w:rsidRDefault="00073F1C" w:rsidP="00073F1C">
      <w:pPr>
        <w:snapToGrid w:val="0"/>
        <w:spacing w:line="360" w:lineRule="auto"/>
        <w:ind w:firstLineChars="200" w:firstLine="420"/>
        <w:rPr>
          <w:bCs/>
          <w:szCs w:val="21"/>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三、基金收益分配原则、执行方式</w:t>
      </w:r>
    </w:p>
    <w:p w:rsidR="00073F1C"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Pr>
          <w:rFonts w:hint="eastAsia"/>
          <w:bCs/>
          <w:szCs w:val="21"/>
        </w:rPr>
        <w:t>（一）</w:t>
      </w:r>
      <w:r w:rsidRPr="00275E31">
        <w:rPr>
          <w:rFonts w:hint="eastAsia"/>
          <w:bCs/>
          <w:szCs w:val="21"/>
        </w:rPr>
        <w:t>基金利润的构成</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基金利润指基金利息收入、投资收益、公允价值变动收益和其他收入扣除相关费用后的余额，基金已实现收益指基金利润减去公允价值变动收益后的余额。</w:t>
      </w:r>
    </w:p>
    <w:p w:rsidR="00073F1C" w:rsidRPr="00275E31" w:rsidRDefault="00073F1C" w:rsidP="00073F1C">
      <w:pPr>
        <w:snapToGrid w:val="0"/>
        <w:spacing w:line="360" w:lineRule="auto"/>
        <w:ind w:firstLineChars="200" w:firstLine="420"/>
        <w:rPr>
          <w:bCs/>
          <w:szCs w:val="21"/>
        </w:rPr>
      </w:pPr>
      <w:r>
        <w:rPr>
          <w:rFonts w:hint="eastAsia"/>
          <w:bCs/>
          <w:szCs w:val="21"/>
        </w:rPr>
        <w:t>（二）</w:t>
      </w:r>
      <w:r w:rsidRPr="00275E31">
        <w:rPr>
          <w:rFonts w:hint="eastAsia"/>
          <w:bCs/>
          <w:szCs w:val="21"/>
        </w:rPr>
        <w:t>基金可供分配利润</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基金可供分配利润指截至收益分配基准日基金未分配利润与未分配利润中已实现收益的孰低数。</w:t>
      </w:r>
    </w:p>
    <w:p w:rsidR="00073F1C" w:rsidRPr="00275E31" w:rsidRDefault="00073F1C" w:rsidP="00073F1C">
      <w:pPr>
        <w:snapToGrid w:val="0"/>
        <w:spacing w:line="360" w:lineRule="auto"/>
        <w:ind w:firstLineChars="200" w:firstLine="420"/>
        <w:rPr>
          <w:bCs/>
          <w:szCs w:val="21"/>
        </w:rPr>
      </w:pPr>
      <w:r>
        <w:rPr>
          <w:rFonts w:hint="eastAsia"/>
          <w:bCs/>
          <w:szCs w:val="21"/>
        </w:rPr>
        <w:t>（三）</w:t>
      </w:r>
      <w:r w:rsidRPr="00275E31">
        <w:rPr>
          <w:rFonts w:hint="eastAsia"/>
          <w:bCs/>
          <w:szCs w:val="21"/>
        </w:rPr>
        <w:t>基金收益分配原则</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、在符合有关基金分红条件的前提下，本基金每年收益分配次数最多为</w:t>
      </w:r>
      <w:r w:rsidRPr="00275E31">
        <w:rPr>
          <w:rFonts w:hint="eastAsia"/>
          <w:bCs/>
          <w:szCs w:val="21"/>
        </w:rPr>
        <w:t>12</w:t>
      </w:r>
      <w:r w:rsidRPr="00275E31">
        <w:rPr>
          <w:rFonts w:hint="eastAsia"/>
          <w:bCs/>
          <w:szCs w:val="21"/>
        </w:rPr>
        <w:t>次，每份基金份额每次基金收益分配比例不得低于基金收益分配基准日每份基金份额可供分配利润的</w:t>
      </w:r>
      <w:r w:rsidRPr="00275E31">
        <w:rPr>
          <w:rFonts w:hint="eastAsia"/>
          <w:bCs/>
          <w:szCs w:val="21"/>
        </w:rPr>
        <w:t>10%</w:t>
      </w:r>
      <w:r w:rsidRPr="00275E31">
        <w:rPr>
          <w:rFonts w:hint="eastAsia"/>
          <w:bCs/>
          <w:szCs w:val="21"/>
        </w:rPr>
        <w:t>，若《基金合同》生效不满</w:t>
      </w:r>
      <w:r w:rsidRPr="00275E31">
        <w:rPr>
          <w:rFonts w:hint="eastAsia"/>
          <w:bCs/>
          <w:szCs w:val="21"/>
        </w:rPr>
        <w:t>3</w:t>
      </w:r>
      <w:r w:rsidRPr="00275E31">
        <w:rPr>
          <w:rFonts w:hint="eastAsia"/>
          <w:bCs/>
          <w:szCs w:val="21"/>
        </w:rPr>
        <w:t>个月可不进行收益分配；</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、本基金收益分配方式分两种：现金分红与红利再投资，投资人可选择现金红利或将现金红利自动转为基金份额进行再投资；若投资人不选择，本基金默认的收益分配方式是现金分红；</w:t>
      </w:r>
    </w:p>
    <w:p w:rsidR="00073F1C" w:rsidRPr="00275E31" w:rsidRDefault="00073F1C" w:rsidP="00073F1C">
      <w:pPr>
        <w:snapToGrid w:val="0"/>
        <w:spacing w:line="360" w:lineRule="auto"/>
        <w:ind w:firstLineChars="200" w:firstLine="420"/>
        <w:rPr>
          <w:bCs/>
          <w:szCs w:val="21"/>
        </w:rPr>
      </w:pPr>
      <w:r w:rsidRPr="00275E31">
        <w:rPr>
          <w:rFonts w:hint="eastAsia"/>
          <w:bCs/>
          <w:szCs w:val="21"/>
        </w:rPr>
        <w:t>3</w:t>
      </w:r>
      <w:r w:rsidRPr="00275E31">
        <w:rPr>
          <w:rFonts w:hint="eastAsia"/>
          <w:bCs/>
          <w:szCs w:val="21"/>
        </w:rPr>
        <w:t>、基金收益分配后基金份额净值不能低于面值；即基金收益分配基准日的基金份额净值减去每单位基金份额收益分配金额后不能低于面值；</w:t>
      </w:r>
    </w:p>
    <w:p w:rsidR="00073F1C" w:rsidRPr="00275E31" w:rsidRDefault="00073F1C" w:rsidP="00073F1C">
      <w:pPr>
        <w:snapToGrid w:val="0"/>
        <w:spacing w:line="360" w:lineRule="auto"/>
        <w:ind w:firstLineChars="200" w:firstLine="420"/>
        <w:rPr>
          <w:bCs/>
          <w:szCs w:val="21"/>
        </w:rPr>
      </w:pPr>
      <w:r w:rsidRPr="00275E31">
        <w:rPr>
          <w:rFonts w:hint="eastAsia"/>
          <w:bCs/>
          <w:szCs w:val="21"/>
        </w:rPr>
        <w:t>4</w:t>
      </w:r>
      <w:r w:rsidRPr="00275E31">
        <w:rPr>
          <w:rFonts w:hint="eastAsia"/>
          <w:bCs/>
          <w:szCs w:val="21"/>
        </w:rPr>
        <w:t>、同一类别每一基金份额享有同等分配权；</w:t>
      </w:r>
    </w:p>
    <w:p w:rsidR="00073F1C" w:rsidRPr="00275E31" w:rsidRDefault="00073F1C" w:rsidP="00073F1C">
      <w:pPr>
        <w:snapToGrid w:val="0"/>
        <w:spacing w:line="360" w:lineRule="auto"/>
        <w:ind w:firstLineChars="200" w:firstLine="420"/>
        <w:rPr>
          <w:bCs/>
          <w:szCs w:val="21"/>
        </w:rPr>
      </w:pPr>
      <w:r w:rsidRPr="00275E31">
        <w:rPr>
          <w:rFonts w:hint="eastAsia"/>
          <w:bCs/>
          <w:szCs w:val="21"/>
        </w:rPr>
        <w:t>5</w:t>
      </w:r>
      <w:r w:rsidRPr="00275E31">
        <w:rPr>
          <w:rFonts w:hint="eastAsia"/>
          <w:bCs/>
          <w:szCs w:val="21"/>
        </w:rPr>
        <w:t>、法律法规或监管机关另有规定的，从其规定。</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在对基金份额持有人利益无实质不利影响的前提下，基金管理人、登记机构可对基金收益分配原则进行调整，不需召开基金份额持有人大会。</w:t>
      </w:r>
    </w:p>
    <w:p w:rsidR="00073F1C" w:rsidRPr="00275E31" w:rsidRDefault="00073F1C" w:rsidP="00073F1C">
      <w:pPr>
        <w:snapToGrid w:val="0"/>
        <w:spacing w:line="360" w:lineRule="auto"/>
        <w:ind w:firstLineChars="200" w:firstLine="420"/>
        <w:rPr>
          <w:bCs/>
          <w:szCs w:val="21"/>
        </w:rPr>
      </w:pPr>
      <w:r>
        <w:rPr>
          <w:rFonts w:hint="eastAsia"/>
          <w:bCs/>
          <w:szCs w:val="21"/>
        </w:rPr>
        <w:t>（四）</w:t>
      </w:r>
      <w:r w:rsidRPr="00275E31">
        <w:rPr>
          <w:rFonts w:hint="eastAsia"/>
          <w:bCs/>
          <w:szCs w:val="21"/>
        </w:rPr>
        <w:t>收益分配方案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基金收益分配方案中应载明截止收益分配基准日的可供分配利润、基金收益分配对象、分配时间、分配数额及比例、分配方式等内容。</w:t>
      </w:r>
    </w:p>
    <w:p w:rsidR="00073F1C" w:rsidRPr="00275E31" w:rsidRDefault="00073F1C" w:rsidP="00073F1C">
      <w:pPr>
        <w:snapToGrid w:val="0"/>
        <w:spacing w:line="360" w:lineRule="auto"/>
        <w:ind w:firstLineChars="200" w:firstLine="420"/>
        <w:rPr>
          <w:bCs/>
          <w:szCs w:val="21"/>
        </w:rPr>
      </w:pPr>
      <w:r>
        <w:rPr>
          <w:rFonts w:hint="eastAsia"/>
          <w:bCs/>
          <w:szCs w:val="21"/>
        </w:rPr>
        <w:t>（五）</w:t>
      </w:r>
      <w:r w:rsidRPr="00275E31">
        <w:rPr>
          <w:rFonts w:hint="eastAsia"/>
          <w:bCs/>
          <w:szCs w:val="21"/>
        </w:rPr>
        <w:t>收益分配方案的确定、公告与实施</w:t>
      </w:r>
    </w:p>
    <w:p w:rsidR="00073F1C" w:rsidRPr="00275E31" w:rsidRDefault="00073F1C" w:rsidP="00073F1C">
      <w:pPr>
        <w:snapToGrid w:val="0"/>
        <w:spacing w:line="360" w:lineRule="auto"/>
        <w:ind w:firstLineChars="200" w:firstLine="420"/>
        <w:rPr>
          <w:bCs/>
          <w:szCs w:val="21"/>
        </w:rPr>
      </w:pPr>
      <w:r w:rsidRPr="00275E31">
        <w:rPr>
          <w:rFonts w:hint="eastAsia"/>
          <w:bCs/>
          <w:szCs w:val="21"/>
        </w:rPr>
        <w:t>本基金收益分配方案由基金管理人拟定，并由基金托管人复核，在</w:t>
      </w:r>
      <w:r w:rsidRPr="00275E31">
        <w:rPr>
          <w:rFonts w:hint="eastAsia"/>
          <w:bCs/>
          <w:szCs w:val="21"/>
        </w:rPr>
        <w:t>2</w:t>
      </w:r>
      <w:r w:rsidRPr="00275E31">
        <w:rPr>
          <w:rFonts w:hint="eastAsia"/>
          <w:bCs/>
          <w:szCs w:val="21"/>
        </w:rPr>
        <w:t>个工作日内在指定媒介公告并报中国证监会备案。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基金红利发放日距离收益分配基准日（即可供分配利润计算截止日）的时间不得超过</w:t>
      </w:r>
      <w:r w:rsidRPr="00275E31">
        <w:rPr>
          <w:rFonts w:hint="eastAsia"/>
          <w:bCs/>
          <w:szCs w:val="21"/>
        </w:rPr>
        <w:t>15</w:t>
      </w:r>
      <w:r w:rsidRPr="00275E31">
        <w:rPr>
          <w:rFonts w:hint="eastAsia"/>
          <w:bCs/>
          <w:szCs w:val="21"/>
        </w:rPr>
        <w:t>个工作日。</w:t>
      </w:r>
    </w:p>
    <w:p w:rsidR="00073F1C" w:rsidRPr="00275E31" w:rsidRDefault="00073F1C" w:rsidP="00073F1C">
      <w:pPr>
        <w:snapToGrid w:val="0"/>
        <w:spacing w:line="360" w:lineRule="auto"/>
        <w:ind w:firstLineChars="200" w:firstLine="420"/>
        <w:rPr>
          <w:bCs/>
          <w:szCs w:val="21"/>
        </w:rPr>
      </w:pPr>
      <w:r>
        <w:rPr>
          <w:rFonts w:hint="eastAsia"/>
          <w:bCs/>
          <w:szCs w:val="21"/>
        </w:rPr>
        <w:t>（六）</w:t>
      </w:r>
      <w:r w:rsidRPr="00275E31">
        <w:rPr>
          <w:rFonts w:hint="eastAsia"/>
          <w:bCs/>
          <w:szCs w:val="21"/>
        </w:rPr>
        <w:t>基金收益分配中发生的费用</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基金收益分配时所发生的银行转账或其他手续费用由投资人自行承担。当投资人的现金红利小于一定金额，不足以支付银行转账或其他手续费用时，基金登记机构可将基金份额持</w:t>
      </w:r>
      <w:r w:rsidRPr="00275E31">
        <w:rPr>
          <w:rFonts w:hint="eastAsia"/>
          <w:bCs/>
          <w:szCs w:val="21"/>
        </w:rPr>
        <w:lastRenderedPageBreak/>
        <w:t>有人的现金红利自动转为基金份额。红利再投资的计算方法，依照登记机构相关业务规则执行。</w:t>
      </w:r>
    </w:p>
    <w:p w:rsidR="00073F1C" w:rsidRPr="00275E31" w:rsidRDefault="00073F1C" w:rsidP="00073F1C">
      <w:pPr>
        <w:snapToGrid w:val="0"/>
        <w:spacing w:line="360" w:lineRule="auto"/>
        <w:ind w:firstLineChars="200" w:firstLine="420"/>
        <w:rPr>
          <w:bCs/>
          <w:szCs w:val="21"/>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四、基金费用计提方法、计提标准和支付方式</w:t>
      </w:r>
    </w:p>
    <w:p w:rsidR="00073F1C" w:rsidRPr="00A47F5D" w:rsidRDefault="00073F1C" w:rsidP="00073F1C">
      <w:pPr>
        <w:snapToGrid w:val="0"/>
        <w:spacing w:line="360" w:lineRule="auto"/>
        <w:ind w:firstLineChars="200" w:firstLine="420"/>
        <w:rPr>
          <w:bCs/>
          <w:szCs w:val="21"/>
        </w:rPr>
      </w:pPr>
      <w:r w:rsidRPr="00A47F5D">
        <w:rPr>
          <w:bCs/>
          <w:szCs w:val="21"/>
        </w:rPr>
        <w:t>1</w:t>
      </w:r>
      <w:r w:rsidRPr="00A47F5D">
        <w:rPr>
          <w:bCs/>
          <w:szCs w:val="21"/>
        </w:rPr>
        <w:t>、基金管理人的管理费</w:t>
      </w:r>
      <w:r w:rsidRPr="00A47F5D">
        <w:rPr>
          <w:bCs/>
          <w:szCs w:val="21"/>
        </w:rPr>
        <w:t xml:space="preserve"> </w:t>
      </w:r>
    </w:p>
    <w:p w:rsidR="00073F1C" w:rsidRPr="00A47F5D" w:rsidRDefault="00073F1C" w:rsidP="00073F1C">
      <w:pPr>
        <w:snapToGrid w:val="0"/>
        <w:spacing w:line="360" w:lineRule="auto"/>
        <w:ind w:firstLineChars="200" w:firstLine="420"/>
        <w:rPr>
          <w:bCs/>
          <w:szCs w:val="21"/>
        </w:rPr>
      </w:pPr>
      <w:r w:rsidRPr="00A47F5D">
        <w:rPr>
          <w:bCs/>
          <w:szCs w:val="21"/>
        </w:rPr>
        <w:t>本基金的管理费按前一日基金资产净值的</w:t>
      </w:r>
      <w:r>
        <w:rPr>
          <w:rFonts w:hint="eastAsia"/>
          <w:bCs/>
          <w:szCs w:val="21"/>
        </w:rPr>
        <w:t>1.5</w:t>
      </w:r>
      <w:r w:rsidRPr="00A47F5D">
        <w:rPr>
          <w:bCs/>
          <w:szCs w:val="21"/>
        </w:rPr>
        <w:t>%</w:t>
      </w:r>
      <w:r w:rsidRPr="00A47F5D">
        <w:rPr>
          <w:bCs/>
          <w:szCs w:val="21"/>
        </w:rPr>
        <w:t>年费率计提。管理费的计算方法如下：</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1.5</w:t>
      </w:r>
      <w:r w:rsidRPr="00A47F5D">
        <w:rPr>
          <w:bCs/>
          <w:szCs w:val="21"/>
        </w:rPr>
        <w:t>%÷</w:t>
      </w:r>
      <w:r w:rsidRPr="00A47F5D">
        <w:rPr>
          <w:bCs/>
          <w:szCs w:val="21"/>
        </w:rPr>
        <w:t>当年天数</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为每日应计提的基金管理费</w:t>
      </w:r>
    </w:p>
    <w:p w:rsidR="00073F1C" w:rsidRPr="00A47F5D" w:rsidRDefault="00073F1C" w:rsidP="00073F1C">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073F1C" w:rsidRPr="00A47F5D" w:rsidRDefault="00073F1C" w:rsidP="00073F1C">
      <w:pPr>
        <w:snapToGrid w:val="0"/>
        <w:spacing w:line="360" w:lineRule="auto"/>
        <w:ind w:firstLineChars="200" w:firstLine="420"/>
        <w:rPr>
          <w:bCs/>
          <w:szCs w:val="21"/>
        </w:rPr>
      </w:pPr>
      <w:r w:rsidRPr="00A47F5D">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A47F5D">
        <w:rPr>
          <w:bCs/>
          <w:szCs w:val="21"/>
        </w:rPr>
        <w:t>个工作日内从基金财产中一次性支付给基金管理人。若遇法定节假日、公休</w:t>
      </w:r>
      <w:r>
        <w:rPr>
          <w:rFonts w:hint="eastAsia"/>
          <w:bCs/>
          <w:szCs w:val="21"/>
        </w:rPr>
        <w:t>日</w:t>
      </w:r>
      <w:r w:rsidRPr="00A47F5D">
        <w:rPr>
          <w:bCs/>
          <w:szCs w:val="21"/>
        </w:rPr>
        <w:t>等</w:t>
      </w:r>
      <w:r>
        <w:rPr>
          <w:rFonts w:hint="eastAsia"/>
          <w:bCs/>
          <w:szCs w:val="21"/>
        </w:rPr>
        <w:t>，</w:t>
      </w:r>
      <w:r w:rsidRPr="00A47F5D">
        <w:rPr>
          <w:bCs/>
          <w:szCs w:val="21"/>
        </w:rPr>
        <w:t>支付日期顺延。</w:t>
      </w:r>
    </w:p>
    <w:p w:rsidR="00073F1C" w:rsidRPr="00A47F5D" w:rsidRDefault="00073F1C" w:rsidP="00073F1C">
      <w:pPr>
        <w:snapToGrid w:val="0"/>
        <w:spacing w:line="360" w:lineRule="auto"/>
        <w:ind w:firstLineChars="200" w:firstLine="420"/>
        <w:rPr>
          <w:bCs/>
          <w:szCs w:val="21"/>
        </w:rPr>
      </w:pPr>
      <w:r w:rsidRPr="00A47F5D">
        <w:rPr>
          <w:bCs/>
          <w:szCs w:val="21"/>
        </w:rPr>
        <w:t>2</w:t>
      </w:r>
      <w:r w:rsidRPr="00A47F5D">
        <w:rPr>
          <w:bCs/>
          <w:szCs w:val="21"/>
        </w:rPr>
        <w:t>、基金托管人的托管费</w:t>
      </w:r>
    </w:p>
    <w:p w:rsidR="00073F1C" w:rsidRPr="00A47F5D" w:rsidRDefault="00073F1C" w:rsidP="00073F1C">
      <w:pPr>
        <w:snapToGrid w:val="0"/>
        <w:spacing w:line="360" w:lineRule="auto"/>
        <w:ind w:firstLineChars="200" w:firstLine="420"/>
        <w:rPr>
          <w:bCs/>
          <w:szCs w:val="21"/>
        </w:rPr>
      </w:pPr>
      <w:r w:rsidRPr="00A47F5D">
        <w:rPr>
          <w:bCs/>
          <w:szCs w:val="21"/>
        </w:rPr>
        <w:t>本基金的托管费按前一日基金资产净值的</w:t>
      </w:r>
      <w:r>
        <w:rPr>
          <w:rFonts w:hint="eastAsia"/>
          <w:bCs/>
          <w:szCs w:val="21"/>
        </w:rPr>
        <w:t>0.25</w:t>
      </w:r>
      <w:r w:rsidRPr="00A47F5D">
        <w:rPr>
          <w:bCs/>
          <w:szCs w:val="21"/>
        </w:rPr>
        <w:t>%</w:t>
      </w:r>
      <w:r w:rsidRPr="00A47F5D">
        <w:rPr>
          <w:bCs/>
          <w:szCs w:val="21"/>
        </w:rPr>
        <w:t>的年费率计提。托管费的计算方法如下：</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w:t>
      </w:r>
      <w:r w:rsidRPr="00A47F5D">
        <w:rPr>
          <w:bCs/>
          <w:szCs w:val="21"/>
        </w:rPr>
        <w:t>E×</w:t>
      </w:r>
      <w:r>
        <w:rPr>
          <w:rFonts w:hint="eastAsia"/>
          <w:bCs/>
          <w:szCs w:val="21"/>
        </w:rPr>
        <w:t>0.25</w:t>
      </w:r>
      <w:r w:rsidRPr="00A47F5D">
        <w:rPr>
          <w:bCs/>
          <w:szCs w:val="21"/>
        </w:rPr>
        <w:t>%÷</w:t>
      </w:r>
      <w:r w:rsidRPr="00A47F5D">
        <w:rPr>
          <w:bCs/>
          <w:szCs w:val="21"/>
        </w:rPr>
        <w:t>当年天数</w:t>
      </w:r>
    </w:p>
    <w:p w:rsidR="00073F1C" w:rsidRPr="00A47F5D" w:rsidRDefault="00073F1C" w:rsidP="00073F1C">
      <w:pPr>
        <w:snapToGrid w:val="0"/>
        <w:spacing w:line="360" w:lineRule="auto"/>
        <w:ind w:firstLineChars="200" w:firstLine="420"/>
        <w:rPr>
          <w:bCs/>
          <w:szCs w:val="21"/>
        </w:rPr>
      </w:pPr>
      <w:r w:rsidRPr="00A47F5D">
        <w:rPr>
          <w:bCs/>
          <w:szCs w:val="21"/>
        </w:rPr>
        <w:t>H</w:t>
      </w:r>
      <w:r w:rsidRPr="00A47F5D">
        <w:rPr>
          <w:bCs/>
          <w:szCs w:val="21"/>
        </w:rPr>
        <w:t>为每日应计提的基金托管费</w:t>
      </w:r>
    </w:p>
    <w:p w:rsidR="00073F1C" w:rsidRPr="00A47F5D" w:rsidRDefault="00073F1C" w:rsidP="00073F1C">
      <w:pPr>
        <w:snapToGrid w:val="0"/>
        <w:spacing w:line="360" w:lineRule="auto"/>
        <w:ind w:firstLineChars="200" w:firstLine="420"/>
        <w:rPr>
          <w:bCs/>
          <w:szCs w:val="21"/>
        </w:rPr>
      </w:pPr>
      <w:r w:rsidRPr="00A47F5D">
        <w:rPr>
          <w:bCs/>
          <w:szCs w:val="21"/>
        </w:rPr>
        <w:t>E</w:t>
      </w:r>
      <w:r w:rsidRPr="00A47F5D">
        <w:rPr>
          <w:bCs/>
          <w:szCs w:val="21"/>
        </w:rPr>
        <w:t>为前一日的基金资产净值</w:t>
      </w:r>
    </w:p>
    <w:p w:rsidR="00073F1C" w:rsidRPr="00A47F5D" w:rsidRDefault="00073F1C" w:rsidP="00073F1C">
      <w:pPr>
        <w:snapToGrid w:val="0"/>
        <w:spacing w:line="360" w:lineRule="auto"/>
        <w:ind w:firstLineChars="200" w:firstLine="420"/>
        <w:rPr>
          <w:bCs/>
          <w:szCs w:val="21"/>
        </w:rPr>
      </w:pPr>
      <w:r w:rsidRPr="00A47F5D">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A47F5D">
        <w:rPr>
          <w:bCs/>
          <w:szCs w:val="21"/>
        </w:rPr>
        <w:t>个工作日内从基金财产中一次性支取。若遇法定节假日、公休日等</w:t>
      </w:r>
      <w:r>
        <w:rPr>
          <w:rFonts w:hint="eastAsia"/>
          <w:bCs/>
          <w:szCs w:val="21"/>
        </w:rPr>
        <w:t>，</w:t>
      </w:r>
      <w:r w:rsidRPr="00A47F5D">
        <w:rPr>
          <w:bCs/>
          <w:szCs w:val="21"/>
        </w:rPr>
        <w:t>支付日期顺延。</w:t>
      </w:r>
    </w:p>
    <w:p w:rsidR="00073F1C" w:rsidRPr="00A47F5D" w:rsidRDefault="00073F1C" w:rsidP="00073F1C">
      <w:pPr>
        <w:snapToGrid w:val="0"/>
        <w:spacing w:line="360" w:lineRule="auto"/>
        <w:ind w:firstLineChars="200" w:firstLine="420"/>
        <w:rPr>
          <w:bCs/>
          <w:szCs w:val="21"/>
        </w:rPr>
      </w:pPr>
      <w:r w:rsidRPr="00A47F5D">
        <w:rPr>
          <w:bCs/>
          <w:szCs w:val="21"/>
        </w:rPr>
        <w:t>上述</w:t>
      </w:r>
      <w:r w:rsidRPr="00A47F5D">
        <w:rPr>
          <w:bCs/>
          <w:szCs w:val="21"/>
        </w:rPr>
        <w:t>“</w:t>
      </w:r>
      <w:r w:rsidRPr="00A47F5D">
        <w:rPr>
          <w:bCs/>
          <w:szCs w:val="21"/>
        </w:rPr>
        <w:t>一、基金费用的种类中第</w:t>
      </w:r>
      <w:r w:rsidRPr="00A47F5D">
        <w:rPr>
          <w:bCs/>
          <w:szCs w:val="21"/>
        </w:rPr>
        <w:t>3</w:t>
      </w:r>
      <w:r w:rsidRPr="00A47F5D">
        <w:rPr>
          <w:bCs/>
          <w:szCs w:val="21"/>
        </w:rPr>
        <w:t>－</w:t>
      </w:r>
      <w:r>
        <w:rPr>
          <w:rFonts w:hint="eastAsia"/>
          <w:bCs/>
          <w:szCs w:val="21"/>
        </w:rPr>
        <w:t>9</w:t>
      </w:r>
      <w:r w:rsidRPr="00A47F5D">
        <w:rPr>
          <w:bCs/>
          <w:szCs w:val="21"/>
        </w:rPr>
        <w:t>项费用</w:t>
      </w:r>
      <w:r w:rsidRPr="00A47F5D">
        <w:rPr>
          <w:bCs/>
          <w:szCs w:val="21"/>
        </w:rPr>
        <w:t>”</w:t>
      </w:r>
      <w:r w:rsidRPr="00A47F5D">
        <w:rPr>
          <w:bCs/>
          <w:szCs w:val="21"/>
        </w:rPr>
        <w:t>，根据有关法规及相应协议规定，按费用实际支出金额列入当期费用，由基金托管人从基金财产中支付。</w:t>
      </w:r>
    </w:p>
    <w:p w:rsidR="00073F1C" w:rsidRPr="00ED47F6" w:rsidRDefault="00073F1C" w:rsidP="00073F1C">
      <w:pPr>
        <w:spacing w:line="360" w:lineRule="auto"/>
        <w:ind w:firstLineChars="200" w:firstLine="420"/>
        <w:rPr>
          <w:rFonts w:ascii="宋体" w:hAnsi="宋体"/>
          <w:bCs/>
          <w:szCs w:val="21"/>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五、基金财产的投资方向和投资限制</w:t>
      </w:r>
    </w:p>
    <w:p w:rsidR="00073F1C" w:rsidRDefault="00073F1C" w:rsidP="00073F1C">
      <w:pPr>
        <w:snapToGrid w:val="0"/>
        <w:spacing w:line="360" w:lineRule="auto"/>
        <w:ind w:firstLineChars="250" w:firstLine="525"/>
        <w:rPr>
          <w:bCs/>
          <w:szCs w:val="21"/>
        </w:rPr>
      </w:pPr>
    </w:p>
    <w:p w:rsidR="00073F1C" w:rsidRDefault="00073F1C" w:rsidP="00073F1C">
      <w:pPr>
        <w:snapToGrid w:val="0"/>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投资目标</w:t>
      </w:r>
    </w:p>
    <w:p w:rsidR="00073F1C" w:rsidRDefault="00073F1C" w:rsidP="00073F1C">
      <w:pPr>
        <w:adjustRightInd w:val="0"/>
        <w:snapToGrid w:val="0"/>
        <w:spacing w:line="360" w:lineRule="auto"/>
        <w:ind w:firstLineChars="200" w:firstLine="420"/>
        <w:rPr>
          <w:bCs/>
          <w:szCs w:val="21"/>
        </w:rPr>
      </w:pPr>
      <w:r w:rsidRPr="00281ED3">
        <w:rPr>
          <w:rFonts w:hint="eastAsia"/>
          <w:bCs/>
          <w:szCs w:val="21"/>
        </w:rPr>
        <w:t>在有效控制组合风险并保持良好流动性的前提下，通过专业化研究分析</w:t>
      </w:r>
      <w:r>
        <w:rPr>
          <w:rFonts w:hint="eastAsia"/>
          <w:bCs/>
          <w:szCs w:val="21"/>
        </w:rPr>
        <w:t>及投资，力争实现基金资产的长期稳健增值。</w:t>
      </w:r>
    </w:p>
    <w:p w:rsidR="00073F1C" w:rsidRDefault="00073F1C" w:rsidP="00073F1C">
      <w:pPr>
        <w:snapToGrid w:val="0"/>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投资范围</w:t>
      </w:r>
    </w:p>
    <w:p w:rsidR="00073F1C" w:rsidRDefault="00073F1C" w:rsidP="00073F1C">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w:t>
      </w:r>
      <w:r>
        <w:rPr>
          <w:rFonts w:hint="eastAsia"/>
          <w:bCs/>
          <w:szCs w:val="21"/>
        </w:rPr>
        <w:lastRenderedPageBreak/>
        <w:t>其他银行存款）、货币市场工具、权证、股指期货以及经中国证监会允许基金投资的其他金融工具，但需符合中国证监会的相关规定。</w:t>
      </w:r>
    </w:p>
    <w:p w:rsidR="00073F1C" w:rsidRDefault="00073F1C" w:rsidP="00073F1C">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0-95%</w:t>
      </w:r>
      <w:r>
        <w:rPr>
          <w:rFonts w:hint="eastAsia"/>
          <w:bCs/>
          <w:szCs w:val="21"/>
        </w:rPr>
        <w:t>。债券、</w:t>
      </w:r>
      <w:r w:rsidRPr="00DD58A6">
        <w:rPr>
          <w:rFonts w:hint="eastAsia"/>
          <w:bCs/>
          <w:szCs w:val="21"/>
        </w:rPr>
        <w:t>资产支持证券</w:t>
      </w:r>
      <w:r>
        <w:rPr>
          <w:rFonts w:hint="eastAsia"/>
          <w:bCs/>
          <w:szCs w:val="21"/>
        </w:rPr>
        <w:t>、债券回购、银行存款（包括协议存款、定期存款及其他银行存款）、货币市场工具、权证、股指期货以及经中国证监会允许基金投资的其他金融工具不低于基金资产净值的</w:t>
      </w:r>
      <w:r>
        <w:rPr>
          <w:rFonts w:hint="eastAsia"/>
          <w:bCs/>
          <w:szCs w:val="21"/>
        </w:rPr>
        <w:t>5%</w:t>
      </w:r>
      <w:r>
        <w:rPr>
          <w:rFonts w:hint="eastAsia"/>
          <w:bCs/>
          <w:szCs w:val="21"/>
        </w:rPr>
        <w:t>。本基金每个交易日日终在扣除股指期货合约需缴纳的交易保证金后，应当保持不低于基金资产净值</w:t>
      </w:r>
      <w:r>
        <w:rPr>
          <w:rFonts w:hint="eastAsia"/>
          <w:bCs/>
          <w:szCs w:val="21"/>
        </w:rPr>
        <w:t>5%</w:t>
      </w:r>
      <w:r>
        <w:rPr>
          <w:rFonts w:hint="eastAsia"/>
          <w:bCs/>
          <w:szCs w:val="21"/>
        </w:rPr>
        <w:t>的现金或者到期日在一年以内的政府债券。</w:t>
      </w:r>
    </w:p>
    <w:p w:rsidR="00073F1C" w:rsidRDefault="00073F1C" w:rsidP="00073F1C">
      <w:pPr>
        <w:snapToGrid w:val="0"/>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p>
    <w:p w:rsidR="00073F1C" w:rsidRDefault="00073F1C" w:rsidP="00073F1C">
      <w:pPr>
        <w:snapToGrid w:val="0"/>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1</w:t>
      </w:r>
      <w:r w:rsidRPr="001E0DBA">
        <w:rPr>
          <w:rFonts w:hint="eastAsia"/>
          <w:bCs/>
          <w:szCs w:val="21"/>
        </w:rPr>
        <w:t>、资产配置策略</w:t>
      </w:r>
    </w:p>
    <w:p w:rsidR="00073F1C" w:rsidRDefault="00073F1C" w:rsidP="00073F1C">
      <w:pPr>
        <w:snapToGrid w:val="0"/>
        <w:spacing w:line="360" w:lineRule="auto"/>
        <w:ind w:firstLineChars="200" w:firstLine="420"/>
        <w:rPr>
          <w:bCs/>
          <w:szCs w:val="21"/>
        </w:rPr>
      </w:pPr>
      <w:r w:rsidRPr="00A57FAB">
        <w:rPr>
          <w:rFonts w:hint="eastAsia"/>
          <w:bCs/>
          <w:szCs w:val="21"/>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073F1C" w:rsidRPr="001E0DBA" w:rsidRDefault="00073F1C" w:rsidP="00073F1C">
      <w:pPr>
        <w:snapToGrid w:val="0"/>
        <w:spacing w:line="360" w:lineRule="auto"/>
        <w:ind w:firstLineChars="200" w:firstLine="420"/>
        <w:rPr>
          <w:bCs/>
          <w:szCs w:val="21"/>
        </w:rPr>
      </w:pPr>
      <w:r w:rsidRPr="001E0DBA">
        <w:rPr>
          <w:rFonts w:hint="eastAsia"/>
          <w:bCs/>
          <w:szCs w:val="21"/>
        </w:rPr>
        <w:t>2</w:t>
      </w:r>
      <w:r w:rsidRPr="001E0DBA">
        <w:rPr>
          <w:rFonts w:hint="eastAsia"/>
          <w:bCs/>
          <w:szCs w:val="21"/>
        </w:rPr>
        <w:t>、股票投资策略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073F1C" w:rsidRPr="001E0DBA" w:rsidRDefault="00073F1C" w:rsidP="00073F1C">
      <w:pPr>
        <w:snapToGrid w:val="0"/>
        <w:spacing w:line="360" w:lineRule="auto"/>
        <w:ind w:firstLineChars="200" w:firstLine="420"/>
        <w:rPr>
          <w:bCs/>
          <w:szCs w:val="21"/>
        </w:rPr>
      </w:pPr>
      <w:r>
        <w:rPr>
          <w:rFonts w:hint="eastAsia"/>
          <w:bCs/>
          <w:szCs w:val="21"/>
        </w:rPr>
        <w:t>3</w:t>
      </w:r>
      <w:r w:rsidRPr="001E0DBA">
        <w:rPr>
          <w:rFonts w:hint="eastAsia"/>
          <w:bCs/>
          <w:szCs w:val="21"/>
        </w:rPr>
        <w:t>、债券投资策略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选择个券，选择被价格低估的债券进行投资。</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073F1C" w:rsidRPr="001E0DBA" w:rsidRDefault="00073F1C" w:rsidP="00073F1C">
      <w:pPr>
        <w:snapToGrid w:val="0"/>
        <w:spacing w:line="360" w:lineRule="auto"/>
        <w:ind w:firstLineChars="200" w:firstLine="420"/>
        <w:rPr>
          <w:bCs/>
          <w:szCs w:val="21"/>
        </w:rPr>
      </w:pPr>
      <w:r>
        <w:rPr>
          <w:rFonts w:hint="eastAsia"/>
          <w:bCs/>
          <w:szCs w:val="21"/>
        </w:rPr>
        <w:t>4</w:t>
      </w:r>
      <w:r w:rsidRPr="001E0DBA">
        <w:rPr>
          <w:rFonts w:hint="eastAsia"/>
          <w:bCs/>
          <w:szCs w:val="21"/>
        </w:rPr>
        <w:t>、权证投资策略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w:t>
      </w:r>
      <w:r w:rsidRPr="001E0DBA">
        <w:rPr>
          <w:rFonts w:hint="eastAsia"/>
          <w:bCs/>
          <w:szCs w:val="21"/>
        </w:rPr>
        <w:lastRenderedPageBreak/>
        <w:t>护性的认沽权证策略、卖空保护性的认购权证策略等。</w:t>
      </w:r>
    </w:p>
    <w:p w:rsidR="00073F1C" w:rsidRPr="001E0DBA" w:rsidRDefault="00073F1C" w:rsidP="00073F1C">
      <w:pPr>
        <w:snapToGrid w:val="0"/>
        <w:spacing w:line="360" w:lineRule="auto"/>
        <w:ind w:firstLineChars="200" w:firstLine="420"/>
        <w:rPr>
          <w:bCs/>
          <w:szCs w:val="21"/>
        </w:rPr>
      </w:pPr>
      <w:r>
        <w:rPr>
          <w:rFonts w:hint="eastAsia"/>
          <w:bCs/>
          <w:szCs w:val="21"/>
        </w:rPr>
        <w:t>5</w:t>
      </w:r>
      <w:r w:rsidRPr="001E0DBA">
        <w:rPr>
          <w:rFonts w:hint="eastAsia"/>
          <w:bCs/>
          <w:szCs w:val="21"/>
        </w:rPr>
        <w:t>、资产支持证券投资策略</w:t>
      </w:r>
    </w:p>
    <w:p w:rsidR="00073F1C" w:rsidRDefault="00073F1C" w:rsidP="00073F1C">
      <w:pPr>
        <w:snapToGrid w:val="0"/>
        <w:spacing w:line="360" w:lineRule="auto"/>
        <w:ind w:firstLineChars="200" w:firstLine="420"/>
        <w:rPr>
          <w:bCs/>
          <w:szCs w:val="21"/>
        </w:rPr>
      </w:pPr>
      <w:r w:rsidRPr="001E0DBA">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73F1C" w:rsidRPr="001E0DBA" w:rsidRDefault="00073F1C" w:rsidP="00073F1C">
      <w:pPr>
        <w:snapToGrid w:val="0"/>
        <w:spacing w:line="360" w:lineRule="auto"/>
        <w:ind w:firstLineChars="200" w:firstLine="420"/>
        <w:rPr>
          <w:bCs/>
          <w:szCs w:val="21"/>
        </w:rPr>
      </w:pPr>
      <w:r>
        <w:rPr>
          <w:rFonts w:hint="eastAsia"/>
          <w:bCs/>
          <w:szCs w:val="21"/>
        </w:rPr>
        <w:t>6</w:t>
      </w:r>
      <w:r w:rsidRPr="001E0DBA">
        <w:rPr>
          <w:rFonts w:hint="eastAsia"/>
          <w:bCs/>
          <w:szCs w:val="21"/>
        </w:rPr>
        <w:t>、股指期货投资策略</w:t>
      </w:r>
    </w:p>
    <w:p w:rsidR="00073F1C" w:rsidRPr="001E0DBA" w:rsidRDefault="00073F1C" w:rsidP="00073F1C">
      <w:pPr>
        <w:snapToGrid w:val="0"/>
        <w:spacing w:line="360" w:lineRule="auto"/>
        <w:ind w:firstLineChars="200" w:firstLine="420"/>
        <w:rPr>
          <w:bCs/>
          <w:szCs w:val="21"/>
        </w:rPr>
      </w:pPr>
      <w:r w:rsidRPr="001E0DBA">
        <w:rPr>
          <w:rFonts w:hint="eastAsia"/>
          <w:bCs/>
          <w:szCs w:val="21"/>
        </w:rPr>
        <w:t>本基金在进行股指期货投资时，采用流动性好、交易活跃的期货合约，通过对证券市场和期货市场运行趋势的研究，结合股指期货的定价模型寻求其合理的估值水平，与现货资产进行匹配，通过多头或空头套期保值等策略进行套期保值或期限套利等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73F1C" w:rsidRPr="0057385B" w:rsidRDefault="00073F1C" w:rsidP="00073F1C">
      <w:pPr>
        <w:adjustRightInd w:val="0"/>
        <w:snapToGrid w:val="0"/>
        <w:spacing w:line="360" w:lineRule="auto"/>
        <w:ind w:firstLineChars="200" w:firstLine="420"/>
        <w:rPr>
          <w:rFonts w:ascii="宋体" w:hAnsi="宋体"/>
        </w:rPr>
      </w:pPr>
      <w:r w:rsidRPr="0057385B">
        <w:rPr>
          <w:rFonts w:ascii="宋体" w:hAnsi="宋体"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73F1C" w:rsidRPr="00197262" w:rsidRDefault="00073F1C" w:rsidP="00073F1C">
      <w:pPr>
        <w:snapToGrid w:val="0"/>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投资限制</w:t>
      </w:r>
    </w:p>
    <w:p w:rsidR="00073F1C" w:rsidRDefault="00073F1C" w:rsidP="00073F1C">
      <w:pPr>
        <w:snapToGrid w:val="0"/>
        <w:spacing w:line="360" w:lineRule="auto"/>
        <w:ind w:firstLineChars="200" w:firstLine="420"/>
        <w:rPr>
          <w:bCs/>
          <w:szCs w:val="21"/>
        </w:rPr>
      </w:pPr>
      <w:r>
        <w:rPr>
          <w:bCs/>
          <w:szCs w:val="21"/>
        </w:rPr>
        <w:t>1</w:t>
      </w:r>
      <w:r>
        <w:rPr>
          <w:bCs/>
          <w:szCs w:val="21"/>
        </w:rPr>
        <w:t>、组合限制</w:t>
      </w:r>
    </w:p>
    <w:p w:rsidR="00073F1C" w:rsidRDefault="00073F1C" w:rsidP="00073F1C">
      <w:pPr>
        <w:snapToGrid w:val="0"/>
        <w:spacing w:line="360" w:lineRule="auto"/>
        <w:ind w:firstLineChars="200" w:firstLine="420"/>
        <w:rPr>
          <w:bCs/>
          <w:szCs w:val="21"/>
        </w:rPr>
      </w:pPr>
      <w:r>
        <w:rPr>
          <w:bCs/>
          <w:szCs w:val="21"/>
        </w:rPr>
        <w:t>基金的投资组合应遵循以下限制：</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w:t>
      </w:r>
      <w:r>
        <w:rPr>
          <w:rFonts w:ascii="宋体" w:hAnsi="宋体" w:hint="eastAsia"/>
          <w:bCs/>
          <w:szCs w:val="21"/>
        </w:rPr>
        <w:t>本基金股票投资占基金资产的比例范围为0-95%，债券、债券回购、银行存款（包括协议存款、定期存款及其他银行存款）、货币市场工具、权证、股指期货、股票期权以及经中国证监会允许基金投资的其他金融工具不低于基金资产净值的5％</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szCs w:val="21"/>
        </w:rPr>
        <w:t>本基金每个交易日日终在扣除股指期货合约需缴纳的交易保证金后，应当</w:t>
      </w:r>
      <w:r>
        <w:rPr>
          <w:bCs/>
          <w:szCs w:val="21"/>
        </w:rPr>
        <w:t>保持不低于基金资产净值</w:t>
      </w:r>
      <w:r>
        <w:rPr>
          <w:bCs/>
          <w:szCs w:val="21"/>
        </w:rPr>
        <w:t>5</w:t>
      </w:r>
      <w:r>
        <w:rPr>
          <w:bCs/>
          <w:szCs w:val="21"/>
        </w:rPr>
        <w:t>％的现金或者到期日在一年以内的政府债券；</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）本基金持有一家公司</w:t>
      </w:r>
      <w:r>
        <w:rPr>
          <w:rFonts w:hint="eastAsia"/>
          <w:bCs/>
          <w:szCs w:val="21"/>
        </w:rPr>
        <w:t>发行</w:t>
      </w:r>
      <w:r>
        <w:rPr>
          <w:bCs/>
          <w:szCs w:val="21"/>
        </w:rPr>
        <w:t>的</w:t>
      </w:r>
      <w:r>
        <w:rPr>
          <w:rFonts w:hint="eastAsia"/>
          <w:bCs/>
          <w:szCs w:val="21"/>
        </w:rPr>
        <w:t>证券</w:t>
      </w:r>
      <w:r>
        <w:rPr>
          <w:bCs/>
          <w:szCs w:val="21"/>
        </w:rPr>
        <w:t>，其市值不超过基金资产净值的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4</w:t>
      </w:r>
      <w:r>
        <w:rPr>
          <w:bCs/>
          <w:szCs w:val="21"/>
        </w:rPr>
        <w:t>）本基金管理人管理的全部基金持有一家公司发行的证券，不超过该证券的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5</w:t>
      </w:r>
      <w:r>
        <w:rPr>
          <w:bCs/>
          <w:szCs w:val="21"/>
        </w:rPr>
        <w:t>）本基金持有的全部权证，其市值不得超过基金资产净值的</w:t>
      </w:r>
      <w:r>
        <w:rPr>
          <w:bCs/>
          <w:szCs w:val="21"/>
        </w:rPr>
        <w:t>3</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6</w:t>
      </w:r>
      <w:r>
        <w:rPr>
          <w:bCs/>
          <w:szCs w:val="21"/>
        </w:rPr>
        <w:t>）本基金管理人管理的全部基金持有的同一权证，不得超过该权证的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7</w:t>
      </w:r>
      <w:r>
        <w:rPr>
          <w:bCs/>
          <w:szCs w:val="21"/>
        </w:rPr>
        <w:t>）本基金在任何交易日买入权证的总金额，不得超过上一交易日基金资产净值的</w:t>
      </w:r>
      <w:r>
        <w:rPr>
          <w:bCs/>
          <w:szCs w:val="21"/>
        </w:rPr>
        <w:t>0.5</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8</w:t>
      </w:r>
      <w:r>
        <w:rPr>
          <w:bCs/>
          <w:szCs w:val="21"/>
        </w:rPr>
        <w:t>）本基金投资于同一原始权益人的各类资产支持证券的比例，不得超过基金资产净值的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9</w:t>
      </w:r>
      <w:r>
        <w:rPr>
          <w:bCs/>
          <w:szCs w:val="21"/>
        </w:rPr>
        <w:t>）本基金持有的全部资产支持证券，其市值不得超过基金资产净值的</w:t>
      </w:r>
      <w:r>
        <w:rPr>
          <w:bCs/>
          <w:szCs w:val="21"/>
        </w:rPr>
        <w:t>20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0</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w:t>
      </w:r>
      <w:r>
        <w:rPr>
          <w:bCs/>
          <w:szCs w:val="21"/>
        </w:rPr>
        <w:lastRenderedPageBreak/>
        <w:t>证券规模的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1</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2</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3</w:t>
      </w:r>
      <w:r>
        <w:rPr>
          <w:bCs/>
          <w:szCs w:val="21"/>
        </w:rPr>
        <w:t>）基金财产参与股票发行申购，本基金所申报的金额不超过本基金的总资产，本基金所申报的股票数量不超过拟发行股票公司本次发行股票的总量；</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4</w:t>
      </w:r>
      <w:r>
        <w:rPr>
          <w:bCs/>
          <w:szCs w:val="21"/>
        </w:rPr>
        <w:t>）本基金进入全国银行间同业市场进行债券回购的资金余额不得超过基金资产净值的</w:t>
      </w:r>
      <w:r>
        <w:rPr>
          <w:bCs/>
          <w:szCs w:val="21"/>
        </w:rPr>
        <w:t>40%</w:t>
      </w:r>
      <w:r>
        <w:rPr>
          <w:rFonts w:hint="eastAsia"/>
          <w:bCs/>
          <w:szCs w:val="21"/>
        </w:rPr>
        <w:t>，</w:t>
      </w:r>
      <w:r w:rsidRPr="00C85BE3">
        <w:rPr>
          <w:rFonts w:hint="eastAsia"/>
          <w:bCs/>
          <w:szCs w:val="21"/>
        </w:rPr>
        <w:t>在全国银行间同业市场中的债券回购最长期限为</w:t>
      </w:r>
      <w:r w:rsidRPr="00C85BE3">
        <w:rPr>
          <w:rFonts w:hint="eastAsia"/>
          <w:bCs/>
          <w:szCs w:val="21"/>
        </w:rPr>
        <w:t>1</w:t>
      </w:r>
      <w:r w:rsidRPr="00C85BE3">
        <w:rPr>
          <w:rFonts w:hint="eastAsia"/>
          <w:bCs/>
          <w:szCs w:val="21"/>
        </w:rPr>
        <w:t>年，债券回购到期后不得展期</w:t>
      </w:r>
      <w:r>
        <w:rPr>
          <w:bCs/>
          <w:szCs w:val="21"/>
        </w:rPr>
        <w:t>；</w:t>
      </w:r>
    </w:p>
    <w:p w:rsidR="00073F1C" w:rsidRDefault="00073F1C" w:rsidP="00073F1C">
      <w:pPr>
        <w:snapToGrid w:val="0"/>
        <w:spacing w:line="360" w:lineRule="auto"/>
        <w:ind w:firstLineChars="200" w:firstLine="420"/>
        <w:rPr>
          <w:bCs/>
          <w:szCs w:val="21"/>
        </w:rPr>
      </w:pPr>
      <w:r>
        <w:rPr>
          <w:bCs/>
          <w:szCs w:val="21"/>
        </w:rPr>
        <w:t>（</w:t>
      </w:r>
      <w:r>
        <w:rPr>
          <w:bCs/>
          <w:szCs w:val="21"/>
        </w:rPr>
        <w:t>1</w:t>
      </w:r>
      <w:r>
        <w:rPr>
          <w:rFonts w:hint="eastAsia"/>
          <w:bCs/>
          <w:szCs w:val="21"/>
        </w:rPr>
        <w:t>5</w:t>
      </w:r>
      <w:r>
        <w:rPr>
          <w:bCs/>
          <w:szCs w:val="21"/>
        </w:rPr>
        <w:t>）</w:t>
      </w:r>
      <w:r>
        <w:rPr>
          <w:rFonts w:hint="eastAsia"/>
          <w:bCs/>
          <w:szCs w:val="21"/>
        </w:rPr>
        <w:t>在任何交易日日终，持有的买入股指期货合约价值，不得超过基金资产净值的</w:t>
      </w:r>
      <w:r>
        <w:rPr>
          <w:rFonts w:hint="eastAsia"/>
          <w:bCs/>
          <w:szCs w:val="21"/>
        </w:rPr>
        <w:t>10%</w:t>
      </w:r>
      <w:r>
        <w:rPr>
          <w:rFonts w:hint="eastAsia"/>
          <w:bCs/>
          <w:szCs w:val="21"/>
        </w:rPr>
        <w:t>；</w:t>
      </w:r>
      <w:r>
        <w:rPr>
          <w:bCs/>
          <w:szCs w:val="21"/>
        </w:rPr>
        <w:t>在任何交易日日终，持有的买入期货合约价值与有价证券市值之和</w:t>
      </w:r>
      <w:r>
        <w:rPr>
          <w:bCs/>
          <w:szCs w:val="21"/>
        </w:rPr>
        <w:t>,</w:t>
      </w:r>
      <w:r>
        <w:rPr>
          <w:bCs/>
          <w:szCs w:val="21"/>
        </w:rPr>
        <w:t>不得超过基金资产净值的</w:t>
      </w:r>
      <w:r>
        <w:rPr>
          <w:bCs/>
          <w:szCs w:val="21"/>
        </w:rPr>
        <w:t>95%</w:t>
      </w:r>
      <w:r>
        <w:rPr>
          <w:rFonts w:hint="eastAsia"/>
          <w:bCs/>
          <w:szCs w:val="21"/>
        </w:rPr>
        <w:t>，</w:t>
      </w:r>
      <w:r>
        <w:rPr>
          <w:bCs/>
          <w:szCs w:val="21"/>
        </w:rPr>
        <w:t>其中，有价证券指股票、债券（不含到期日在一年以内的政府债券）、权证、资产支持证券、买入返售金融资产（不含质押式回购）等</w:t>
      </w:r>
      <w:r>
        <w:rPr>
          <w:rFonts w:hint="eastAsia"/>
          <w:bCs/>
          <w:szCs w:val="21"/>
        </w:rPr>
        <w:t>；在任何交易日日终，持有的卖出期货合约价值不得超过基金持有的股票总市值的</w:t>
      </w:r>
      <w:r>
        <w:rPr>
          <w:rFonts w:hint="eastAsia"/>
          <w:bCs/>
          <w:szCs w:val="21"/>
        </w:rPr>
        <w:t>20%</w:t>
      </w:r>
      <w:r>
        <w:rPr>
          <w:rFonts w:hint="eastAsia"/>
          <w:bCs/>
          <w:szCs w:val="21"/>
        </w:rPr>
        <w:t>；在任何交易日内交易（不包括平仓）的股指期货合约的成交金额不得超过上一交易日基金资产净值的</w:t>
      </w:r>
      <w:r>
        <w:rPr>
          <w:rFonts w:hint="eastAsia"/>
          <w:bCs/>
          <w:szCs w:val="21"/>
        </w:rPr>
        <w:t>20%</w:t>
      </w:r>
      <w:r>
        <w:rPr>
          <w:rFonts w:hint="eastAsia"/>
          <w:bCs/>
          <w:szCs w:val="21"/>
        </w:rPr>
        <w:t>；</w:t>
      </w:r>
      <w:r>
        <w:rPr>
          <w:bCs/>
          <w:szCs w:val="21"/>
        </w:rPr>
        <w:t>所持有的股票市值和买入、卖出股指期货合约价值，合计（轧差计算）应当符合基金合同关于股票投资比例的有关约定</w:t>
      </w:r>
      <w:r>
        <w:rPr>
          <w:rFonts w:hint="eastAsia"/>
          <w:bCs/>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17</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rFonts w:hint="eastAsia"/>
          <w:bCs/>
          <w:szCs w:val="21"/>
        </w:rPr>
        <w:t>18</w:t>
      </w:r>
      <w:r>
        <w:rPr>
          <w:rFonts w:hint="eastAsia"/>
          <w:bCs/>
          <w:szCs w:val="21"/>
        </w:rPr>
        <w:t>）法律法规及中国证监会规定的和《基金合同》约定的其他投资限制。</w:t>
      </w:r>
    </w:p>
    <w:p w:rsidR="00073F1C" w:rsidRDefault="00073F1C" w:rsidP="00073F1C">
      <w:pPr>
        <w:snapToGrid w:val="0"/>
        <w:spacing w:line="360" w:lineRule="auto"/>
        <w:ind w:firstLineChars="200" w:firstLine="420"/>
        <w:rPr>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Pr>
          <w:bCs/>
          <w:szCs w:val="21"/>
        </w:rPr>
        <w:t>因证券</w:t>
      </w:r>
      <w:r>
        <w:rPr>
          <w:rFonts w:hint="eastAsia"/>
          <w:bCs/>
          <w:szCs w:val="21"/>
        </w:rPr>
        <w:t>或期货</w:t>
      </w:r>
      <w:r>
        <w:rPr>
          <w:bCs/>
          <w:szCs w:val="21"/>
        </w:rPr>
        <w:t>市场波动、上市公司合并、基金规模变动、股权分置改革中支付对价等基金管理人之外的因素致使基金投资比例不符合上述规定投资比例的，基金管理人应当在</w:t>
      </w:r>
      <w:r>
        <w:rPr>
          <w:bCs/>
          <w:szCs w:val="21"/>
        </w:rPr>
        <w:t>10</w:t>
      </w:r>
      <w:r>
        <w:rPr>
          <w:bCs/>
          <w:szCs w:val="21"/>
        </w:rPr>
        <w:t>个交易日内进行调整</w:t>
      </w:r>
      <w:r>
        <w:rPr>
          <w:rFonts w:hint="eastAsia"/>
        </w:rPr>
        <w:t>，</w:t>
      </w:r>
      <w:r>
        <w:rPr>
          <w:rFonts w:hint="eastAsia"/>
          <w:bCs/>
        </w:rPr>
        <w:t>但中国证监会规定的特殊情形除外</w:t>
      </w:r>
      <w:r>
        <w:rPr>
          <w:bCs/>
          <w:szCs w:val="21"/>
        </w:rPr>
        <w:t>。</w:t>
      </w:r>
    </w:p>
    <w:p w:rsidR="00073F1C" w:rsidRDefault="00073F1C" w:rsidP="00073F1C">
      <w:pPr>
        <w:snapToGrid w:val="0"/>
        <w:spacing w:line="360" w:lineRule="auto"/>
        <w:ind w:firstLineChars="200" w:firstLine="420"/>
        <w:rPr>
          <w:bCs/>
          <w:szCs w:val="21"/>
        </w:rPr>
      </w:pPr>
      <w:r>
        <w:rPr>
          <w:bCs/>
          <w:szCs w:val="21"/>
        </w:rPr>
        <w:t>基金管理人应当自基金合同生效之日起</w:t>
      </w:r>
      <w:r>
        <w:rPr>
          <w:rFonts w:hint="eastAsia"/>
          <w:bCs/>
          <w:szCs w:val="21"/>
        </w:rPr>
        <w:t>6</w:t>
      </w:r>
      <w:r>
        <w:rPr>
          <w:bCs/>
          <w:szCs w:val="21"/>
        </w:rPr>
        <w:t>个月内使基金的投资组合比例符合基金合同的有关约定。</w:t>
      </w:r>
      <w:r>
        <w:rPr>
          <w:rFonts w:hint="eastAsia"/>
          <w:bCs/>
        </w:rPr>
        <w:t>在上述期间内，本基金的投资范围、投资策略应当符合基金合同的约定。</w:t>
      </w:r>
      <w:r>
        <w:rPr>
          <w:bCs/>
          <w:szCs w:val="21"/>
        </w:rPr>
        <w:t>基金托管人对基金的投资的监督与检查自本基金合同生效之日起开始。</w:t>
      </w:r>
    </w:p>
    <w:p w:rsidR="00073F1C" w:rsidRDefault="00073F1C" w:rsidP="00073F1C">
      <w:pPr>
        <w:snapToGrid w:val="0"/>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rsidR="00073F1C" w:rsidRDefault="00073F1C" w:rsidP="00073F1C">
      <w:pPr>
        <w:snapToGrid w:val="0"/>
        <w:spacing w:line="360" w:lineRule="auto"/>
        <w:ind w:firstLineChars="200" w:firstLine="420"/>
        <w:rPr>
          <w:bCs/>
          <w:szCs w:val="21"/>
        </w:rPr>
      </w:pPr>
      <w:r>
        <w:rPr>
          <w:bCs/>
          <w:szCs w:val="21"/>
        </w:rPr>
        <w:t>2</w:t>
      </w:r>
      <w:r>
        <w:rPr>
          <w:rFonts w:hint="eastAsia"/>
          <w:bCs/>
          <w:szCs w:val="21"/>
        </w:rPr>
        <w:t>、</w:t>
      </w:r>
      <w:r>
        <w:rPr>
          <w:bCs/>
          <w:szCs w:val="21"/>
        </w:rPr>
        <w:t>禁止行为</w:t>
      </w:r>
    </w:p>
    <w:p w:rsidR="00073F1C" w:rsidRDefault="00073F1C" w:rsidP="00073F1C">
      <w:pPr>
        <w:snapToGrid w:val="0"/>
        <w:spacing w:line="360" w:lineRule="auto"/>
        <w:ind w:firstLineChars="200" w:firstLine="420"/>
        <w:rPr>
          <w:bCs/>
          <w:szCs w:val="21"/>
        </w:rPr>
      </w:pPr>
      <w:r>
        <w:rPr>
          <w:bCs/>
          <w:szCs w:val="21"/>
        </w:rPr>
        <w:t>为维护基金份额持有人的合法权益，基金财产不得用于下列投资或者活动：</w:t>
      </w:r>
    </w:p>
    <w:p w:rsidR="00073F1C" w:rsidRDefault="00073F1C" w:rsidP="00073F1C">
      <w:pPr>
        <w:snapToGrid w:val="0"/>
        <w:spacing w:line="360" w:lineRule="auto"/>
        <w:ind w:firstLineChars="200" w:firstLine="420"/>
        <w:rPr>
          <w:bCs/>
          <w:szCs w:val="21"/>
        </w:rPr>
      </w:pPr>
      <w:r>
        <w:rPr>
          <w:bCs/>
          <w:szCs w:val="21"/>
        </w:rPr>
        <w:t>（</w:t>
      </w:r>
      <w:r>
        <w:rPr>
          <w:bCs/>
          <w:szCs w:val="21"/>
        </w:rPr>
        <w:t>1</w:t>
      </w:r>
      <w:r>
        <w:rPr>
          <w:bCs/>
          <w:szCs w:val="21"/>
        </w:rPr>
        <w:t>）承销证券；</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2</w:t>
      </w:r>
      <w:r>
        <w:rPr>
          <w:bCs/>
          <w:szCs w:val="21"/>
        </w:rPr>
        <w:t>）</w:t>
      </w:r>
      <w:r>
        <w:rPr>
          <w:rFonts w:hint="eastAsia"/>
          <w:bCs/>
          <w:szCs w:val="21"/>
        </w:rPr>
        <w:t>违反规定</w:t>
      </w:r>
      <w:r>
        <w:rPr>
          <w:bCs/>
          <w:szCs w:val="21"/>
        </w:rPr>
        <w:t>向他人贷款或者提供担保；</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rsidR="00073F1C" w:rsidRDefault="00073F1C" w:rsidP="00073F1C">
      <w:pPr>
        <w:snapToGrid w:val="0"/>
        <w:spacing w:line="360" w:lineRule="auto"/>
        <w:ind w:firstLineChars="200" w:firstLine="420"/>
        <w:rPr>
          <w:bCs/>
          <w:szCs w:val="21"/>
        </w:rPr>
      </w:pPr>
      <w:r>
        <w:rPr>
          <w:bCs/>
          <w:szCs w:val="21"/>
        </w:rPr>
        <w:lastRenderedPageBreak/>
        <w:t>（</w:t>
      </w:r>
      <w:r>
        <w:rPr>
          <w:rFonts w:hint="eastAsia"/>
          <w:bCs/>
          <w:szCs w:val="21"/>
        </w:rPr>
        <w:t>4</w:t>
      </w:r>
      <w:r>
        <w:rPr>
          <w:bCs/>
          <w:szCs w:val="21"/>
        </w:rPr>
        <w:t>）买卖其他基金份额，但是</w:t>
      </w:r>
      <w:r>
        <w:rPr>
          <w:rFonts w:hint="eastAsia"/>
          <w:bCs/>
          <w:szCs w:val="21"/>
        </w:rPr>
        <w:t>法律法规或</w:t>
      </w:r>
      <w:r>
        <w:rPr>
          <w:bCs/>
          <w:szCs w:val="21"/>
        </w:rPr>
        <w:t>国务院</w:t>
      </w:r>
      <w:r>
        <w:rPr>
          <w:rFonts w:hint="eastAsia"/>
          <w:bCs/>
          <w:szCs w:val="21"/>
        </w:rPr>
        <w:t>中国证监会</w:t>
      </w:r>
      <w:r>
        <w:rPr>
          <w:bCs/>
          <w:szCs w:val="21"/>
        </w:rPr>
        <w:t>另有规定的除外；</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5</w:t>
      </w:r>
      <w:r>
        <w:rPr>
          <w:bCs/>
          <w:szCs w:val="21"/>
        </w:rPr>
        <w:t>）向其基金管理人、基金托管人出资；</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6</w:t>
      </w:r>
      <w:r>
        <w:rPr>
          <w:bCs/>
          <w:szCs w:val="21"/>
        </w:rPr>
        <w:t>）从事内幕交易、操纵证券交易价格及其他不正当的证券交易活动；</w:t>
      </w:r>
    </w:p>
    <w:p w:rsidR="00073F1C" w:rsidRDefault="00073F1C" w:rsidP="00073F1C">
      <w:pPr>
        <w:snapToGrid w:val="0"/>
        <w:spacing w:line="360" w:lineRule="auto"/>
        <w:ind w:firstLineChars="200" w:firstLine="420"/>
        <w:rPr>
          <w:bCs/>
          <w:szCs w:val="21"/>
        </w:rPr>
      </w:pPr>
      <w:r>
        <w:rPr>
          <w:bCs/>
          <w:szCs w:val="21"/>
        </w:rPr>
        <w:t>（</w:t>
      </w:r>
      <w:r>
        <w:rPr>
          <w:rFonts w:hint="eastAsia"/>
          <w:bCs/>
          <w:szCs w:val="21"/>
        </w:rPr>
        <w:t>7</w:t>
      </w:r>
      <w:r>
        <w:rPr>
          <w:bCs/>
          <w:szCs w:val="21"/>
        </w:rPr>
        <w:t>）法律</w:t>
      </w:r>
      <w:r>
        <w:rPr>
          <w:rFonts w:hint="eastAsia"/>
          <w:bCs/>
          <w:szCs w:val="21"/>
        </w:rPr>
        <w:t>、行政</w:t>
      </w:r>
      <w:r>
        <w:rPr>
          <w:bCs/>
          <w:szCs w:val="21"/>
        </w:rPr>
        <w:t>法规</w:t>
      </w:r>
      <w:r>
        <w:rPr>
          <w:rFonts w:hint="eastAsia"/>
          <w:bCs/>
          <w:szCs w:val="21"/>
        </w:rPr>
        <w:t>和</w:t>
      </w:r>
      <w:r>
        <w:rPr>
          <w:bCs/>
          <w:szCs w:val="21"/>
        </w:rPr>
        <w:t>中国证监会规定禁止的其他活动</w:t>
      </w:r>
      <w:r>
        <w:rPr>
          <w:rFonts w:hint="eastAsia"/>
          <w:bCs/>
          <w:szCs w:val="21"/>
        </w:rPr>
        <w:t>。</w:t>
      </w:r>
    </w:p>
    <w:p w:rsidR="00073F1C" w:rsidRPr="001E0DBA" w:rsidRDefault="00073F1C" w:rsidP="00073F1C">
      <w:pPr>
        <w:snapToGrid w:val="0"/>
        <w:spacing w:line="360" w:lineRule="auto"/>
        <w:ind w:firstLineChars="200" w:firstLine="420"/>
        <w:rPr>
          <w:bCs/>
          <w:szCs w:val="21"/>
        </w:rPr>
      </w:pPr>
      <w:r w:rsidRPr="001E0DB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73F1C" w:rsidRDefault="00073F1C" w:rsidP="00073F1C">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073F1C" w:rsidRDefault="00073F1C" w:rsidP="00073F1C">
      <w:pPr>
        <w:snapToGrid w:val="0"/>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业绩比较基准</w:t>
      </w:r>
    </w:p>
    <w:p w:rsidR="00073F1C" w:rsidRDefault="00073F1C" w:rsidP="00073F1C">
      <w:pPr>
        <w:snapToGrid w:val="0"/>
        <w:spacing w:line="360" w:lineRule="auto"/>
        <w:ind w:firstLineChars="200" w:firstLine="420"/>
        <w:rPr>
          <w:bCs/>
          <w:szCs w:val="21"/>
        </w:rPr>
      </w:pPr>
      <w:r>
        <w:rPr>
          <w:rFonts w:hint="eastAsia"/>
          <w:bCs/>
          <w:szCs w:val="21"/>
        </w:rPr>
        <w:t>本基金的业绩比较基准为：人民币三年期定期存款利率（税后）</w:t>
      </w:r>
      <w:r>
        <w:rPr>
          <w:rFonts w:hint="eastAsia"/>
          <w:bCs/>
          <w:szCs w:val="21"/>
        </w:rPr>
        <w:t xml:space="preserve">+2% </w:t>
      </w:r>
    </w:p>
    <w:p w:rsidR="00073F1C" w:rsidRDefault="00073F1C" w:rsidP="00073F1C">
      <w:pPr>
        <w:snapToGrid w:val="0"/>
        <w:spacing w:line="360" w:lineRule="auto"/>
        <w:ind w:firstLineChars="200" w:firstLine="420"/>
        <w:rPr>
          <w:bCs/>
          <w:szCs w:val="21"/>
        </w:rPr>
      </w:pPr>
      <w:r>
        <w:rPr>
          <w:rFonts w:hint="eastAsia"/>
          <w:bCs/>
          <w:szCs w:val="21"/>
        </w:rPr>
        <w:t>人民币三年期定期存款利率以中国人民银行公布的金融机构人民币一年期存款基准利率为准。若将来中国人民银行停止公布金融机构人民币三年期存款基准利率，基金管理人将根据四大国有银行公布并执行的人民币三年期存款利率的算术平均值重新计算人民币三年期定期存款利率。四大国有银行指中国工商银行、中国银行、中国建设银行和中国农业银行。</w:t>
      </w:r>
    </w:p>
    <w:p w:rsidR="00073F1C" w:rsidRDefault="00073F1C" w:rsidP="00073F1C">
      <w:pPr>
        <w:snapToGrid w:val="0"/>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073F1C" w:rsidRDefault="00073F1C" w:rsidP="00073F1C">
      <w:pPr>
        <w:snapToGrid w:val="0"/>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风险收益特征</w:t>
      </w:r>
    </w:p>
    <w:p w:rsidR="00073F1C" w:rsidRDefault="00073F1C" w:rsidP="00073F1C">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rsidR="00073F1C" w:rsidRDefault="00073F1C" w:rsidP="00073F1C">
      <w:pPr>
        <w:snapToGrid w:val="0"/>
        <w:spacing w:line="360" w:lineRule="auto"/>
        <w:ind w:firstLineChars="200" w:firstLine="420"/>
        <w:rPr>
          <w:bCs/>
          <w:szCs w:val="21"/>
        </w:rPr>
      </w:pPr>
      <w:r>
        <w:rPr>
          <w:rFonts w:hint="eastAsia"/>
          <w:bCs/>
          <w:szCs w:val="21"/>
        </w:rPr>
        <w:t>（七）基金管理人代表基金行使权利的处理原则及方法</w:t>
      </w:r>
    </w:p>
    <w:p w:rsidR="00073F1C" w:rsidRDefault="00073F1C" w:rsidP="00073F1C">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073F1C" w:rsidRDefault="00073F1C" w:rsidP="00073F1C">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073F1C" w:rsidRDefault="00073F1C" w:rsidP="00073F1C">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073F1C" w:rsidRPr="00170DEA" w:rsidRDefault="00073F1C" w:rsidP="00073F1C">
      <w:pPr>
        <w:snapToGrid w:val="0"/>
        <w:spacing w:line="360" w:lineRule="auto"/>
        <w:ind w:firstLineChars="200" w:firstLine="422"/>
        <w:rPr>
          <w:rFonts w:ascii="宋体" w:hAnsi="宋体"/>
          <w:b/>
          <w:bCs/>
          <w:color w:val="000000"/>
          <w:szCs w:val="21"/>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六、基金资产净值的计算方法和公告方式</w:t>
      </w:r>
    </w:p>
    <w:p w:rsidR="00073F1C" w:rsidRPr="00CA69E5" w:rsidRDefault="00073F1C" w:rsidP="00073F1C">
      <w:pPr>
        <w:snapToGrid w:val="0"/>
        <w:spacing w:line="360" w:lineRule="auto"/>
        <w:ind w:firstLineChars="200" w:firstLine="420"/>
        <w:rPr>
          <w:rFonts w:ascii="宋体" w:hAnsi="宋体"/>
          <w:szCs w:val="21"/>
        </w:rPr>
      </w:pPr>
      <w:r w:rsidRPr="00CA69E5">
        <w:rPr>
          <w:rFonts w:ascii="宋体" w:hAnsi="宋体" w:hint="eastAsia"/>
          <w:szCs w:val="21"/>
        </w:rPr>
        <w:lastRenderedPageBreak/>
        <w:t>基金资产净值是指基金资产总值减去基金负债后的价值。</w:t>
      </w:r>
    </w:p>
    <w:p w:rsidR="00073F1C" w:rsidRPr="008B3779" w:rsidRDefault="00073F1C" w:rsidP="00073F1C">
      <w:pPr>
        <w:snapToGrid w:val="0"/>
        <w:spacing w:line="360" w:lineRule="auto"/>
        <w:ind w:firstLineChars="200" w:firstLine="420"/>
        <w:rPr>
          <w:bCs/>
          <w:szCs w:val="21"/>
        </w:rPr>
      </w:pPr>
      <w:r w:rsidRPr="008B3779">
        <w:rPr>
          <w:rFonts w:hint="eastAsia"/>
          <w:bCs/>
          <w:szCs w:val="21"/>
        </w:rPr>
        <w:t>《基金合同》生效后，在开始办理基金份额申购或者赎回前，基金管理人应当至少每周公告一次基金资产净值和基金份额净值。</w:t>
      </w:r>
    </w:p>
    <w:p w:rsidR="00073F1C" w:rsidRPr="008B3779" w:rsidRDefault="00073F1C" w:rsidP="00073F1C">
      <w:pPr>
        <w:snapToGrid w:val="0"/>
        <w:spacing w:line="360" w:lineRule="auto"/>
        <w:ind w:firstLineChars="200" w:firstLine="420"/>
        <w:rPr>
          <w:bCs/>
          <w:szCs w:val="21"/>
        </w:rPr>
      </w:pPr>
      <w:r w:rsidRPr="008B3779">
        <w:rPr>
          <w:rFonts w:hint="eastAsia"/>
          <w:bCs/>
          <w:szCs w:val="21"/>
        </w:rPr>
        <w:t>在开始办理基金份额申购或者赎回后，基金管理人应当在每个开放日的次日，通过网站、基金份额发售网点以及其他媒介，披露开放日的基金份额净值和基金份额累计净值。</w:t>
      </w:r>
    </w:p>
    <w:p w:rsidR="00073F1C" w:rsidRDefault="00073F1C" w:rsidP="00073F1C">
      <w:pPr>
        <w:snapToGrid w:val="0"/>
        <w:spacing w:line="360" w:lineRule="auto"/>
        <w:ind w:firstLineChars="200" w:firstLine="420"/>
        <w:rPr>
          <w:bCs/>
          <w:szCs w:val="21"/>
        </w:rPr>
      </w:pPr>
      <w:r w:rsidRPr="008B3779">
        <w:rPr>
          <w:rFonts w:hint="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73F1C" w:rsidRPr="00DB3CF3" w:rsidRDefault="00073F1C" w:rsidP="00073F1C">
      <w:pPr>
        <w:snapToGrid w:val="0"/>
        <w:spacing w:line="360" w:lineRule="auto"/>
        <w:ind w:firstLineChars="200" w:firstLine="420"/>
        <w:rPr>
          <w:rFonts w:ascii="宋体" w:hAnsi="宋体"/>
          <w:color w:val="000000"/>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七、基金合同解除和终止的事由、程序以及基金财产的清算方式</w:t>
      </w:r>
    </w:p>
    <w:p w:rsidR="00073F1C" w:rsidRPr="00275E31" w:rsidRDefault="00073F1C" w:rsidP="00073F1C">
      <w:pPr>
        <w:snapToGrid w:val="0"/>
        <w:spacing w:line="360" w:lineRule="auto"/>
        <w:ind w:firstLineChars="200" w:firstLine="422"/>
        <w:rPr>
          <w:rFonts w:ascii="宋体" w:hAnsi="宋体"/>
          <w:szCs w:val="21"/>
        </w:rPr>
      </w:pPr>
      <w:r>
        <w:rPr>
          <w:rFonts w:ascii="宋体" w:hAnsi="宋体" w:hint="eastAsia"/>
          <w:b/>
          <w:szCs w:val="21"/>
        </w:rPr>
        <w:t>（</w:t>
      </w:r>
      <w:r w:rsidRPr="00275E31">
        <w:rPr>
          <w:rFonts w:ascii="宋体" w:hAnsi="宋体" w:hint="eastAsia"/>
          <w:szCs w:val="21"/>
        </w:rPr>
        <w:t>一</w:t>
      </w:r>
      <w:r>
        <w:rPr>
          <w:rFonts w:ascii="宋体" w:hAnsi="宋体" w:hint="eastAsia"/>
          <w:szCs w:val="21"/>
        </w:rPr>
        <w:t>）</w:t>
      </w:r>
      <w:r w:rsidRPr="00275E31">
        <w:rPr>
          <w:rFonts w:ascii="宋体" w:hAnsi="宋体" w:hint="eastAsia"/>
          <w:szCs w:val="21"/>
        </w:rPr>
        <w:t>《基金合同》的变更</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 xml:space="preserve"> 2、关于《基金合同》变更的基金份额持有人大会决议自生效后方可执行，并自决议生效后2个工作日内在指定媒介公告。</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（二）</w:t>
      </w:r>
      <w:r w:rsidRPr="00275E31">
        <w:rPr>
          <w:rFonts w:ascii="宋体" w:hAnsi="宋体" w:hint="eastAsia"/>
          <w:szCs w:val="21"/>
        </w:rPr>
        <w:t>《基金合同》的终止事由</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有下列情形之一的，《基金合同》应当终止：</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1、基金份额持有人大会决定终止的；</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2、基金管理人、基金托管人职责终止，在6个月内没有新基金管理人、新基金托管人承接的；</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3、《基金合同》约定的其他情形；</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4、相关法律法规和中国证监会规定的其他情况。</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（三）</w:t>
      </w:r>
      <w:r w:rsidRPr="00275E31">
        <w:rPr>
          <w:rFonts w:ascii="宋体" w:hAnsi="宋体" w:hint="eastAsia"/>
          <w:szCs w:val="21"/>
        </w:rPr>
        <w:t>基金财产的清算</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3、基金财产清算小组职责：基金财产清算小组负责基金财产的保管、清理、估价、变现和分配。基金财产清算小组可以依法进行必要的民事活动。</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4、基金财产清算程序：</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（1）《基金合同》终止情形出现时，由基金财产清算小组统一接管基金；</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lastRenderedPageBreak/>
        <w:t>（2）对基金财产和债权债务进行清理和确认；</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（3）对基金财产进行估值和变现；</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（4）制作清算报告；</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（5）聘请会计师事务所对清算报告进行外部审计，聘请律师事务所对清算报告出具法律意见书；</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（6）将清算报告报中国证监会备案并公告；</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（7）对基金剩余财产进行分配。</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5、基金财产清算的期限为6个月。</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（四）</w:t>
      </w:r>
      <w:r w:rsidRPr="00275E31">
        <w:rPr>
          <w:rFonts w:ascii="宋体" w:hAnsi="宋体" w:hint="eastAsia"/>
          <w:szCs w:val="21"/>
        </w:rPr>
        <w:t>清算费用</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清算费用是指基金财产清算小组在进行基金清算过程中发生的所有合理费用，清算费用由基金财产清算小组优先从基金财产中支付。</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（五）</w:t>
      </w:r>
      <w:r w:rsidRPr="00275E31">
        <w:rPr>
          <w:rFonts w:ascii="宋体" w:hAnsi="宋体" w:hint="eastAsia"/>
          <w:szCs w:val="21"/>
        </w:rPr>
        <w:t>基金财产清算剩余资产的分配</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依据基金财产清算的分配方案，将基金财产清算后的全部剩余资产扣除基金财产清算费用、交纳所欠税款并清偿基金债务后，按基金份额持有人持有的基金份额比例进行分配。</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（六）</w:t>
      </w:r>
      <w:r w:rsidRPr="00275E31">
        <w:rPr>
          <w:rFonts w:ascii="宋体" w:hAnsi="宋体" w:hint="eastAsia"/>
          <w:szCs w:val="21"/>
        </w:rPr>
        <w:t>基金财产清算的公告</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73F1C" w:rsidRPr="00275E31" w:rsidRDefault="00073F1C" w:rsidP="00073F1C">
      <w:pPr>
        <w:snapToGrid w:val="0"/>
        <w:spacing w:line="360" w:lineRule="auto"/>
        <w:ind w:firstLineChars="200" w:firstLine="420"/>
        <w:rPr>
          <w:rFonts w:ascii="宋体" w:hAnsi="宋体"/>
          <w:szCs w:val="21"/>
        </w:rPr>
      </w:pPr>
      <w:r>
        <w:rPr>
          <w:rFonts w:ascii="宋体" w:hAnsi="宋体" w:hint="eastAsia"/>
          <w:szCs w:val="21"/>
        </w:rPr>
        <w:t>（七）</w:t>
      </w:r>
      <w:r w:rsidRPr="00275E31">
        <w:rPr>
          <w:rFonts w:ascii="宋体" w:hAnsi="宋体" w:hint="eastAsia"/>
          <w:szCs w:val="21"/>
        </w:rPr>
        <w:t>基金财产清算账册及文件的保存</w:t>
      </w:r>
    </w:p>
    <w:p w:rsidR="00073F1C" w:rsidRPr="00275E31" w:rsidRDefault="00073F1C" w:rsidP="00073F1C">
      <w:pPr>
        <w:snapToGrid w:val="0"/>
        <w:spacing w:line="360" w:lineRule="auto"/>
        <w:ind w:firstLineChars="200" w:firstLine="420"/>
        <w:rPr>
          <w:rFonts w:ascii="宋体" w:hAnsi="宋体"/>
          <w:szCs w:val="21"/>
        </w:rPr>
      </w:pPr>
      <w:r w:rsidRPr="00275E31">
        <w:rPr>
          <w:rFonts w:ascii="宋体" w:hAnsi="宋体" w:hint="eastAsia"/>
          <w:szCs w:val="21"/>
        </w:rPr>
        <w:t>基金财产清算账册及有关文件由基金托管人保存15年以上。</w:t>
      </w:r>
    </w:p>
    <w:p w:rsidR="00073F1C" w:rsidRPr="00275E31" w:rsidRDefault="00073F1C" w:rsidP="00073F1C">
      <w:pPr>
        <w:snapToGrid w:val="0"/>
        <w:spacing w:line="360" w:lineRule="auto"/>
        <w:ind w:firstLineChars="200" w:firstLine="420"/>
        <w:rPr>
          <w:rFonts w:ascii="宋体" w:hAnsi="宋体"/>
          <w:szCs w:val="21"/>
        </w:rPr>
      </w:pPr>
    </w:p>
    <w:p w:rsidR="00073F1C" w:rsidRPr="00EC2A46" w:rsidRDefault="00073F1C" w:rsidP="00073F1C">
      <w:pPr>
        <w:snapToGrid w:val="0"/>
        <w:spacing w:line="360" w:lineRule="auto"/>
        <w:ind w:firstLineChars="200" w:firstLine="422"/>
        <w:rPr>
          <w:rFonts w:ascii="宋体" w:hAnsi="宋体"/>
          <w:b/>
          <w:color w:val="000000"/>
        </w:rPr>
      </w:pPr>
    </w:p>
    <w:p w:rsidR="00073F1C" w:rsidRPr="00CA69E5" w:rsidRDefault="00073F1C" w:rsidP="00073F1C">
      <w:pPr>
        <w:rPr>
          <w:rFonts w:ascii="宋体" w:hAnsi="宋体"/>
          <w:b/>
          <w:bCs/>
          <w:color w:val="000000"/>
          <w:kern w:val="0"/>
        </w:rPr>
      </w:pPr>
      <w:r w:rsidRPr="00EC2A46">
        <w:rPr>
          <w:rFonts w:ascii="宋体" w:hAnsi="宋体" w:hint="eastAsia"/>
          <w:b/>
          <w:bCs/>
          <w:color w:val="000000"/>
          <w:kern w:val="0"/>
        </w:rPr>
        <w:t>八、争议解决方式</w:t>
      </w:r>
      <w:r w:rsidRPr="00CA69E5">
        <w:rPr>
          <w:rFonts w:ascii="宋体" w:hAnsi="宋体" w:hint="eastAsia"/>
          <w:b/>
          <w:bCs/>
          <w:color w:val="000000"/>
          <w:kern w:val="0"/>
        </w:rPr>
        <w:t>争议的处理和适用的法律</w:t>
      </w:r>
    </w:p>
    <w:p w:rsidR="00073F1C" w:rsidRPr="00C6046F"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sidRPr="00275E31">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争议处理期间，基金合同当事人应恪守各自的职责，继续忠实、勤勉、尽责地履行基金合同规定的义务，维护基金份额持有人的合法权益。</w:t>
      </w: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《基金合同》受中国法律管辖。</w:t>
      </w:r>
    </w:p>
    <w:p w:rsidR="00073F1C" w:rsidRPr="00275E31" w:rsidRDefault="00073F1C" w:rsidP="00073F1C">
      <w:pPr>
        <w:snapToGrid w:val="0"/>
        <w:spacing w:line="360" w:lineRule="auto"/>
        <w:ind w:firstLineChars="200" w:firstLine="420"/>
        <w:rPr>
          <w:bCs/>
          <w:szCs w:val="21"/>
        </w:rPr>
      </w:pPr>
      <w:r w:rsidRPr="00275E31">
        <w:rPr>
          <w:bCs/>
          <w:szCs w:val="21"/>
        </w:rPr>
        <w:lastRenderedPageBreak/>
        <w:t xml:space="preserve"> </w:t>
      </w:r>
    </w:p>
    <w:p w:rsidR="00073F1C" w:rsidRPr="00CA69E5" w:rsidRDefault="00073F1C" w:rsidP="00073F1C">
      <w:pPr>
        <w:autoSpaceDE w:val="0"/>
        <w:autoSpaceDN w:val="0"/>
        <w:adjustRightInd w:val="0"/>
        <w:snapToGrid w:val="0"/>
        <w:spacing w:line="360" w:lineRule="auto"/>
        <w:ind w:firstLineChars="225" w:firstLine="473"/>
        <w:jc w:val="left"/>
        <w:rPr>
          <w:rFonts w:ascii="宋体" w:hAnsi="宋体"/>
          <w:color w:val="000000"/>
          <w:kern w:val="0"/>
          <w:szCs w:val="17"/>
        </w:rPr>
      </w:pPr>
    </w:p>
    <w:p w:rsidR="00073F1C" w:rsidRPr="000D1C13" w:rsidRDefault="00073F1C" w:rsidP="00073F1C">
      <w:pPr>
        <w:snapToGrid w:val="0"/>
        <w:spacing w:line="360" w:lineRule="auto"/>
        <w:ind w:firstLineChars="200" w:firstLine="422"/>
        <w:rPr>
          <w:rFonts w:ascii="宋体" w:hAnsi="宋体"/>
          <w:b/>
          <w:szCs w:val="21"/>
        </w:rPr>
      </w:pPr>
      <w:r w:rsidRPr="000D1C13">
        <w:rPr>
          <w:rFonts w:ascii="宋体" w:hAnsi="宋体" w:hint="eastAsia"/>
          <w:b/>
          <w:szCs w:val="21"/>
        </w:rPr>
        <w:t>九、基金合同存放地和投资者取得合同的方式</w:t>
      </w:r>
    </w:p>
    <w:p w:rsidR="00073F1C" w:rsidRDefault="00073F1C" w:rsidP="00073F1C">
      <w:pPr>
        <w:ind w:firstLine="420"/>
        <w:rPr>
          <w:bCs/>
        </w:rPr>
      </w:pPr>
    </w:p>
    <w:p w:rsidR="00073F1C" w:rsidRDefault="00073F1C" w:rsidP="00073F1C">
      <w:pPr>
        <w:snapToGrid w:val="0"/>
        <w:spacing w:line="360" w:lineRule="auto"/>
        <w:ind w:firstLineChars="200" w:firstLine="420"/>
        <w:rPr>
          <w:bCs/>
          <w:szCs w:val="21"/>
        </w:rPr>
      </w:pPr>
    </w:p>
    <w:p w:rsidR="00073F1C" w:rsidRPr="00275E31" w:rsidRDefault="00073F1C" w:rsidP="00073F1C">
      <w:pPr>
        <w:snapToGrid w:val="0"/>
        <w:spacing w:line="360" w:lineRule="auto"/>
        <w:ind w:firstLineChars="200" w:firstLine="420"/>
        <w:rPr>
          <w:bCs/>
          <w:szCs w:val="21"/>
        </w:rPr>
      </w:pPr>
      <w:r w:rsidRPr="00275E31">
        <w:rPr>
          <w:rFonts w:hint="eastAsia"/>
          <w:bCs/>
          <w:szCs w:val="21"/>
        </w:rPr>
        <w:t>《基金合同》是约定基金合同当事人之间、基金与基金合同当事人之间权利义务关系的法律文件。</w:t>
      </w:r>
    </w:p>
    <w:p w:rsidR="00073F1C" w:rsidRPr="00275E31" w:rsidRDefault="00073F1C" w:rsidP="00073F1C">
      <w:pPr>
        <w:snapToGrid w:val="0"/>
        <w:spacing w:line="360" w:lineRule="auto"/>
        <w:ind w:firstLineChars="200" w:firstLine="420"/>
        <w:rPr>
          <w:bCs/>
          <w:szCs w:val="21"/>
        </w:rPr>
      </w:pPr>
      <w:r w:rsidRPr="00275E31">
        <w:rPr>
          <w:rFonts w:hint="eastAsia"/>
          <w:bCs/>
          <w:szCs w:val="21"/>
        </w:rPr>
        <w:t>1</w:t>
      </w:r>
      <w:r w:rsidRPr="00275E31">
        <w:rPr>
          <w:rFonts w:hint="eastAsia"/>
          <w:bCs/>
          <w:szCs w:val="21"/>
        </w:rPr>
        <w:t>、《基金合同》经基金管理人、基金托管人双方盖章以及双方法定代表人或授权代表签字或签章并在募集结束后经基金管理人向中国证监会办理基金备案手续，并经中国证监会书面确认后生效。</w:t>
      </w:r>
    </w:p>
    <w:p w:rsidR="00073F1C" w:rsidRPr="00275E31" w:rsidRDefault="00073F1C" w:rsidP="00073F1C">
      <w:pPr>
        <w:snapToGrid w:val="0"/>
        <w:spacing w:line="360" w:lineRule="auto"/>
        <w:ind w:firstLineChars="200" w:firstLine="420"/>
        <w:rPr>
          <w:bCs/>
          <w:szCs w:val="21"/>
        </w:rPr>
      </w:pPr>
      <w:r w:rsidRPr="00275E31">
        <w:rPr>
          <w:rFonts w:hint="eastAsia"/>
          <w:bCs/>
          <w:szCs w:val="21"/>
        </w:rPr>
        <w:t>2</w:t>
      </w:r>
      <w:r w:rsidRPr="00275E31">
        <w:rPr>
          <w:rFonts w:hint="eastAsia"/>
          <w:bCs/>
          <w:szCs w:val="21"/>
        </w:rPr>
        <w:t>、《基金合同》的有效期自其生效之日起至基金财产清算结果报中国证监会备案并公告之日止。</w:t>
      </w:r>
    </w:p>
    <w:p w:rsidR="00073F1C" w:rsidRPr="00275E31" w:rsidRDefault="00073F1C" w:rsidP="00073F1C">
      <w:pPr>
        <w:snapToGrid w:val="0"/>
        <w:spacing w:line="360" w:lineRule="auto"/>
        <w:ind w:firstLineChars="200" w:firstLine="420"/>
        <w:rPr>
          <w:bCs/>
          <w:szCs w:val="21"/>
        </w:rPr>
      </w:pPr>
      <w:r w:rsidRPr="00275E31">
        <w:rPr>
          <w:rFonts w:hint="eastAsia"/>
          <w:bCs/>
          <w:szCs w:val="21"/>
        </w:rPr>
        <w:t>3</w:t>
      </w:r>
      <w:r w:rsidRPr="00275E31">
        <w:rPr>
          <w:rFonts w:hint="eastAsia"/>
          <w:bCs/>
          <w:szCs w:val="21"/>
        </w:rPr>
        <w:t>、《基金合同》自生效之日起对包括基金管理人、基金托管人和基金份额持有人在内的《基金合同》各方当事人具有同等的法律约束力。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4</w:t>
      </w:r>
      <w:r w:rsidRPr="00275E31">
        <w:rPr>
          <w:rFonts w:hint="eastAsia"/>
          <w:bCs/>
          <w:szCs w:val="21"/>
        </w:rPr>
        <w:t>、《基金合同》正本一式六份，除上报有关监管机构一式二份外，基金管理人、基金托管人各持有二份，每份具有同等的法律效力。</w:t>
      </w:r>
    </w:p>
    <w:p w:rsidR="00073F1C" w:rsidRPr="00275E31" w:rsidRDefault="00073F1C" w:rsidP="00073F1C">
      <w:pPr>
        <w:snapToGrid w:val="0"/>
        <w:spacing w:line="360" w:lineRule="auto"/>
        <w:ind w:firstLineChars="200" w:firstLine="420"/>
        <w:rPr>
          <w:bCs/>
          <w:szCs w:val="21"/>
        </w:rPr>
      </w:pPr>
      <w:r w:rsidRPr="00275E31">
        <w:rPr>
          <w:rFonts w:hint="eastAsia"/>
          <w:bCs/>
          <w:szCs w:val="21"/>
        </w:rPr>
        <w:t>5</w:t>
      </w:r>
      <w:r w:rsidRPr="00275E31">
        <w:rPr>
          <w:rFonts w:hint="eastAsia"/>
          <w:bCs/>
          <w:szCs w:val="21"/>
        </w:rPr>
        <w:t>、《基金合同》可印制成册，供投资人在基金管理人、基金托管人、销售机构的办公场所和营业场所查阅。</w:t>
      </w:r>
    </w:p>
    <w:p w:rsidR="00073F1C" w:rsidRPr="00275E31" w:rsidRDefault="00073F1C" w:rsidP="00073F1C">
      <w:pPr>
        <w:snapToGrid w:val="0"/>
        <w:spacing w:line="360" w:lineRule="auto"/>
        <w:ind w:firstLineChars="200" w:firstLine="420"/>
        <w:rPr>
          <w:bCs/>
          <w:szCs w:val="21"/>
        </w:rPr>
      </w:pPr>
      <w:r w:rsidRPr="00275E31">
        <w:rPr>
          <w:bCs/>
          <w:szCs w:val="21"/>
        </w:rPr>
        <w:t xml:space="preserve"> </w:t>
      </w:r>
    </w:p>
    <w:p w:rsidR="00073F1C" w:rsidRPr="00275E31"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Pr="00F24C52"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Default="00073F1C" w:rsidP="00073F1C">
      <w:pPr>
        <w:snapToGrid w:val="0"/>
        <w:spacing w:line="360" w:lineRule="auto"/>
        <w:ind w:firstLineChars="200" w:firstLine="420"/>
        <w:rPr>
          <w:bCs/>
          <w:szCs w:val="21"/>
        </w:rPr>
      </w:pPr>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1" w:name="_Toc418847427"/>
      <w:r w:rsidRPr="00720E63">
        <w:rPr>
          <w:rFonts w:ascii="宋体" w:eastAsia="宋体" w:hAnsi="宋体" w:hint="eastAsia"/>
        </w:rPr>
        <w:t>基金托管协议的内容摘要</w:t>
      </w:r>
      <w:bookmarkEnd w:id="21"/>
    </w:p>
    <w:p w:rsidR="00073F1C" w:rsidRPr="00AF33CA" w:rsidRDefault="00073F1C" w:rsidP="00073F1C">
      <w:pPr>
        <w:snapToGrid w:val="0"/>
        <w:spacing w:line="360" w:lineRule="auto"/>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一、基金托管协议当事人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lastRenderedPageBreak/>
        <w:t>（一）基金管理人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名称：南方基金管理有限公司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住所：广东省深圳市福田中心区福华一路六号免税商务大厦塔楼31、32、33层整层 </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法定代表人：吴万善</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成立时间：1998年3月6日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批准设立机关及批准设立文号：中国证监会证监基字[1998]4号</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注册资本： 3亿元</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组织形式: 有限责任公司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经营范围：基金募集；基金销售；资产管理以及中国证监会许可的其他业务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存续期间：持续经营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电话：</w:t>
      </w:r>
      <w:r w:rsidRPr="00C051DE">
        <w:rPr>
          <w:rFonts w:ascii="宋体" w:hAnsi="宋体" w:hint="eastAsia"/>
          <w:bCs/>
          <w:color w:val="000000"/>
          <w:szCs w:val="21"/>
        </w:rPr>
        <w:tab/>
        <w:t>0755-82763888</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传真： 0755-82763889</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联系人：鲍文革</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（二）基金托管人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名称：中国工商银行股份有限公司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住所：北京市西城区复兴门内大街55号（100032）</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法定代表人：姜建清</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电话：（010）66105799</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传真：（010）66105798</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联系人：蒋松云</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成立时间：1984年1月1日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组织形式：股份有限公司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注册资本：人民币349,018,545,827元</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批准设立机关和设立文号：国务院《关于中国人民银行专门行使中央银行职能的决定》（国发[1983]146号）</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存续期间：持续经营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w:t>
      </w:r>
      <w:r w:rsidRPr="00C051DE">
        <w:rPr>
          <w:rFonts w:ascii="宋体" w:hAnsi="宋体" w:hint="eastAsia"/>
          <w:bCs/>
          <w:color w:val="000000"/>
          <w:szCs w:val="21"/>
        </w:rPr>
        <w:lastRenderedPageBreak/>
        <w:t>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二、基金托管人对基金管理人的业务监督和核查</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（一）基金托管人对基金管理人的投资行为行使监督权</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1、基金托管人根据有关法律法规的规定和《基金合同》的约定，对下述基金投资范围、投资对象进行监督。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本基金将投资于以下金融工具： 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本基金不得投资于相关法律、法规、部门规章及《基金合同》禁止投资的投资工具。</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2、基金托管人根据有关法律法规的规定及《基金合同》的约定对下述基金投融资比例进行监督：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（1）按法律法规的规定及《基金合同》的约定，本基金的投资资产配置比例为：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基金股票投资占基金资产的比例范围为0-95%。债券、资产支持证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如法律法规或监管机构以后允许基金投资其他品种，基金管理人在履行适当程序后，可以将其纳入投资范围。</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因基金规模或市场变化等因素导致投资组合不符合上述规定的，基金管理人应在合理的期限内调整基金的投资组合，以符合上述比例限定。法律法规另有规定时，从其规定。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如法律法规或监管机构以后允许本基金投资其他品种，基金管理人在履行适当程序后，可以将其纳入投资范围，并可依据届时有效的法律法规适时合理地调整投资范围。</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（2）根据法律法规的规定及《基金合同》的约定，本基金投资组合遵循以下投资限制：</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1）本基金股票投资占基金资产的比例范围为0-95%，债券、债券回购、银行存款（包</w:t>
      </w:r>
      <w:r w:rsidRPr="00C051DE">
        <w:rPr>
          <w:rFonts w:ascii="宋体" w:hAnsi="宋体" w:hint="eastAsia"/>
          <w:bCs/>
          <w:color w:val="000000"/>
          <w:szCs w:val="21"/>
        </w:rPr>
        <w:lastRenderedPageBreak/>
        <w:t>括协议存款、定期存款及其他银行存款）、货币市场工具、权证、股指期货、以及经中国证监会允许基金投资的其他金融工具不低于基金资产净值的5％；</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2）本基金每个交易日日终在扣除股指期货合约需缴纳的交易保证金后，应当保持不低于基金资产净值5％的现金或者到期日在一年以内的政府债券；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3）本基金持有一家公司发行的证券，其市值不超过基金资产净值的10％；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4）本基金管理人管理且由基金托管人托管的全部基金持有一家公司发行的证券，不超过该证券的10％；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5）本基金持有的全部权证，其市值不得超过基金资产净值的3％；</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6）本基金管理人管理且由基金托管人托管的全部基金持有的同一权证，不得超过该权证的10％；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7）本基金在任何交易日买入权证的总金额，不得超过上一交易日基金资产净值的0.5％；</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8）本基金投资于同一原始权益人的各类资产支持证券的比例，不得超过基金资产净值的10％；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9）本基金持有的全部资产支持证券，其市值不得超过基金资产净值的20％；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10）本基金持有的同一(指同一信用级别)资产支持证券的比例，不得超过该资产支持证券规模的10％；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11）本基金管理人管理且由基金托管人托管的全部基金投资于同一原始权益人的各类资产支持证券，不得超过其各类资产支持证券合计规模的10％；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12）本基金应投资于信用级别评级为BBB以上(含BBB)的资产支持证券。基金持有资产支持证券期间，如果其信用等级下降、不再符合投资标准，应在评级报告发布之日起3个月内予以全部卖出；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13）基金财产参与股票发行申购，本基金所申报的金额不超过本基金的总资产，本基金所申报的股票数量不超过拟发行股票公司本次发行股票的总量；</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14）本基金进入全国银行间同业市场进行债券回购的资金余额不得超过基金资产净值的40%，在全国银行间同业市场中的债券回购最长期限为1年，债券回购到期后不得展期；</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15）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16）本基金持有的单只中小企业私募债券，其市值不得超过基金资产净值的10%；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17）本基金总资产不得超过基金净资产的140%；</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lastRenderedPageBreak/>
        <w:t xml:space="preserve"> 如果法律法规对上述投资组合比例限制进行变更的，以变更后的规定为准, 但须与基金托管人协商一致后方可纳入基金托管人投资监督范围。法律法规或监管部门取消上述限制，如适用于本基金，则本基金投资不再受相关限制。除投资资产配置外，基金托管人对基金的投资的监督和检查自本基金合同生效之日起开始。</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（3）法规允许的基金投资比例调整期限</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除上述第12）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应当自基金合同生效之日起6个月内使基金的投资组合比例符合基金合同的有关约定。基金管理人应在出现可预见资产规模大幅变动的情况下，至少提前2个工作日正式向基金托管人发函说明基金可能变动规模和公司应对措施，便于托管人实施交易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（4）本基金可以按照国家的有关规定进行融资融券。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 基金托管人对基金投资的监督和检查自《基金合同》生效之日起开始。</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3、基金托管人根据有关法律法规的规定及《基金合同》的约定对下述基金投资禁止行为进行监督： </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根据法律法规的规定及《基金合同》的约定，本基金禁止从事下列行为：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（1）承销证券；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（2）违反规定向他人贷款或提供担保；</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（3）从事承担无限责任的投资；</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（4）买卖其他基金份额，但法律法规或中国证监会另有规定的除外；</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（5）向基金管理人、基金托管人出资；</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如法律法规或监管部门取消上述禁止性规定，如适用于本基金，则本基金投资不再受相关限制。</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 4、基金托管人依据有关法律法规的规定和《基金合同》的约定对基金管理人参与银行间债券市场进行监督。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（1）基金托管人按以下方式对基金管理人参与银行间市场交易的交易对手资信风险控制措施进行监督。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w:t>
      </w:r>
      <w:r w:rsidRPr="00C051DE">
        <w:rPr>
          <w:rFonts w:ascii="宋体" w:hAnsi="宋体" w:hint="eastAsia"/>
          <w:bCs/>
          <w:color w:val="000000"/>
          <w:szCs w:val="21"/>
        </w:rPr>
        <w:lastRenderedPageBreak/>
        <w:t>交易对手所进行但尚未结算的交易，仍应按照协议进行结算。</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（2）基金托管人对于基金管理人参与银行间市场交易的交易方式的控制</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5、基金托管人对基金管理人选择存款银行进行监督。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6、基金托管人对基金投资流通受限证券的监督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（1）基金投资流通受限证券，应遵守《关于规范基金投资非公开发行证券行为的紧急通知》、《关于基金投资非公开发行股票等流通受限证券有关问题的通知》等有关法律法规规定。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w:t>
      </w:r>
      <w:r w:rsidRPr="00C051DE">
        <w:rPr>
          <w:rFonts w:ascii="宋体" w:hAnsi="宋体" w:hint="eastAsia"/>
          <w:bCs/>
          <w:color w:val="000000"/>
          <w:szCs w:val="21"/>
        </w:rPr>
        <w:lastRenderedPageBreak/>
        <w:t>包括但不限于基金投资流通受限证券的投资额度和投资比例控制情况。</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对于必须于估值完成后方可获知的监控指标或依据交易程序已经成交的投资指令，基金托管人发现该投资指令违反法律法规或者违反《基金合同》约定的，应当立即通知基金管理</w:t>
      </w:r>
      <w:r w:rsidRPr="00C051DE">
        <w:rPr>
          <w:rFonts w:ascii="宋体" w:hAnsi="宋体" w:hint="eastAsia"/>
          <w:bCs/>
          <w:color w:val="000000"/>
          <w:szCs w:val="21"/>
        </w:rPr>
        <w:lastRenderedPageBreak/>
        <w:t>人，并报告中国证监会。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基金托管人发现基金管理人有重大违规行为，应立即报告中国证监会，同时通知基金管理人限期纠正。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三、基金管理人对基金托管人的业务核查</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管理人指令办理清算交收、相关信息披露和监督基金投资运作等行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基金管理人发现基金托管人有重大违规行为，应立即报告中国证监会和银行业监督管理机构，同时通知基金托管人限期纠正。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基金托管人应积极配合基金管理人的核查行为，包括但不限于：提交相关资料以供基金管理人核查托管财产的完整性和真实性，在规定时间内答复基金管理人并改正。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MS Mincho" w:eastAsia="MS Mincho" w:hAnsi="MS Mincho" w:cs="MS Mincho" w:hint="eastAsia"/>
          <w:bCs/>
          <w:color w:val="000000"/>
          <w:szCs w:val="21"/>
        </w:rPr>
        <w:t> </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四、基金财产的保管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（一）基金财产保管的原则</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1、基金财产应独立于基金管理人、基金托管人的固有财产。</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2、基金托管人应安全保管基金财产。未经基金管理人的正当指令，不得自行运用、处</w:t>
      </w:r>
      <w:r w:rsidRPr="00C051DE">
        <w:rPr>
          <w:rFonts w:ascii="宋体" w:hAnsi="宋体" w:hint="eastAsia"/>
          <w:bCs/>
          <w:color w:val="000000"/>
          <w:szCs w:val="21"/>
        </w:rPr>
        <w:lastRenderedPageBreak/>
        <w:t>分、分配基金的任何财产。</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3、基金托管人按照规定开设基金财产的资金账户、证券账户和期货账户等投资所需账户。</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4、基金托管人对所托管的不同基金财产分别设置账户，与基金托管人的其他业务和其他基金的托管业务实行严格的分账管理，确保基金财产的完整与独立。</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（二）募集资金的验证</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募集期内销售机构按销售与服务代理协议的约定，将认购资金划入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若基金募集期限届满，未能达到《基金合同》生效的条件，由基金管理人按规定办理退款事宜。</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（三）基金的银行账户的开立和管理</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资产托管专户的管理应符合《人民币银行结算账户管理办法》、《现金管理暂行条例》、《人民币利率管理规定》、《利率管理暂行规定》、《支付结算办法》以及银行业监督管理机构的其他规定。</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（四）基金证券账户与证券交易资金账户的开设和管理</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基金托管人以基金托管人和本基金联名的方式在中国证券登记结算有限公司上海分公司/深圳分公司开设证券账户。</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基金托管人以基金托管人的名义在中国证券登记结算有限责任公司上海分公司/深圳分公司开立基金证券交易资金账户，用于证券清算。</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lastRenderedPageBreak/>
        <w:t>基金证券账户的开立和使用，限于满足开展本基金业务的需要。基金托管人和基金管理人不得出借和未经对方同意擅自转让基金的任何证券账户；亦不得使用基金的任何账户进行本基金业务以外的活动。</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（五）债券托管账户的开立和管理</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2、基金管理人和基金托管人应一起负责为基金对外签订全国银行间债券市场回购主协议，正本由基金托管人保管，基金管理人保存副本。</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（六）其他账户的开设和管理</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（七）基金财产投资的有关实物证券、银行定期存款存单等有价凭证的保管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（八）与基金财产有关的重大合同的保管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MS Mincho" w:eastAsia="MS Mincho" w:hAnsi="MS Mincho" w:cs="MS Mincho" w:hint="eastAsia"/>
          <w:bCs/>
          <w:color w:val="000000"/>
          <w:szCs w:val="21"/>
        </w:rPr>
        <w:t> </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六、基金份额持有人名册的保管</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基金管理人和基金托管人须分别妥善保管的基金份额持有人名册，包括《基金合同》生效日、《基金合同》终止日、基金份额持有人大会权利登记日、每年6月30日、12月31日</w:t>
      </w:r>
      <w:r w:rsidRPr="00C051DE">
        <w:rPr>
          <w:rFonts w:ascii="宋体" w:hAnsi="宋体" w:hint="eastAsia"/>
          <w:bCs/>
          <w:color w:val="000000"/>
          <w:szCs w:val="21"/>
        </w:rPr>
        <w:lastRenderedPageBreak/>
        <w:t>的基金份额持有人名册。基金份额持有人名册的内容必须包括基金份额持有人的名称和持有的基金份额。</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份额持有人名册由基金的基金登记机构根据基金管理人的指令编制和保管，基金管理人和基金托管人应按照目前相关规则分别保管基金份额持有人名册。保管方式可以采用电子或文档的形式。保管期限为20年。</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若基金管理人或基金托管人由于自身原因无法妥善保管基金份额持有人名册，应按有关法规规定各自承担相应的责任。</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MS Mincho" w:eastAsia="MS Mincho" w:hAnsi="MS Mincho" w:cs="MS Mincho" w:hint="eastAsia"/>
          <w:bCs/>
          <w:color w:val="000000"/>
          <w:szCs w:val="21"/>
        </w:rPr>
        <w:t> </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七、争议解决方式</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争议处理期间，相关各方当事人应恪守基金管理人和基金托管人职责，继续忠实、勤勉、尽责地履行《基金合同》和托管协议规定的义务，维护基金份额持有人的合法权益。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本协议受中国法律管辖。</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bCs/>
          <w:color w:val="000000"/>
          <w:szCs w:val="21"/>
        </w:rPr>
        <w:t xml:space="preserve"> </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八、托管协议的变更和终止与基金财产的清算</w:t>
      </w:r>
    </w:p>
    <w:p w:rsidR="00073F1C" w:rsidRPr="00C051DE" w:rsidRDefault="00073F1C" w:rsidP="00073F1C">
      <w:pPr>
        <w:snapToGrid w:val="0"/>
        <w:spacing w:line="360" w:lineRule="auto"/>
        <w:ind w:firstLineChars="200" w:firstLine="420"/>
        <w:rPr>
          <w:rFonts w:ascii="宋体" w:hAnsi="宋体"/>
          <w:bCs/>
          <w:color w:val="000000"/>
          <w:szCs w:val="21"/>
        </w:rPr>
      </w:pP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（一）托管协议的变更与终止</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1、托管协议的变更程序</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本协议双方当事人经协商一致，可以对协议的内容进行变更。变更后的托管协议，其内容不得与《基金合同》的规定有任何冲突。基金托管协议的变更报中国证监会备案。</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2、基金托管协议终止的情形</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lastRenderedPageBreak/>
        <w:t>发生以下情况，本托管协议终止：</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（1）《基金合同》终止；</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（2）基金托管人解散、依法被撤销、破产或有其他基金托管人接管基金资产；</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（3）基金管理人解散、依法被撤销、破产或有其他基金管理人接管基金管理权；</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（4）发生法律法规或《基金合同》规定的终止事项。</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（二）基金财产的清算</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1、基金财产清算小组：自出现《基金合同》终止事由之日起30个工作日内成立清算小组，基金管理人组织基金财产清算小组并在中国证监会的监督下进行基金清算。</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2、在基金财产清算小组接管基金财产之前，基金管理人和基金托管人应按照《基金合同》和本托管协议的规定继续履行保护基金财产安全的职责。</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4、基金财产清算小组职责：基金财产清算小组负责基金财产的保管、清理、估价、变现和分配。基金财产清算小组可以依法进行必要的民事活动。</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5、基金财产清算程序：</w:t>
      </w:r>
      <w:r w:rsidRPr="00C051DE">
        <w:rPr>
          <w:rFonts w:ascii="宋体" w:hAnsi="宋体" w:hint="eastAsia"/>
          <w:bCs/>
          <w:color w:val="000000"/>
          <w:szCs w:val="21"/>
        </w:rPr>
        <w:tab/>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（1）《基金合同》终止情形出现时，由基金财产清算小组统一接管基金；</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（2）对基金财产和债权债务进行清理和确认；</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（3）对基金财产进行估值和变现；</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（4）制作清算报告；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（5）聘请会计师事务所对清算报告进行外部审计，聘请律师事务所对清算报告出具法律意见书；</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 xml:space="preserve"> （6）将清算报告报告中国证监会备案并公告；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（7）对基金财产进行分配；</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6、基金财产清算的期限为6个月；</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7、清算费用</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清算费用是指基金清算小组在进行基金清算过程中发生的所有合理费用，清算费用由基金清算小组优先从基金财产中支付。</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8、基金财产按下列顺序清偿：</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(1)支付清算费用；</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(2)交纳所欠税款；</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(3)清偿基金债务；</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(4)按基金份额持有人持有的基金份额比例进行分配。</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基金财产未按前款(1)－(3)项规定清偿前，不分配给基金份额持有人。</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lastRenderedPageBreak/>
        <w:t>（三）基金财产清算的公告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073F1C" w:rsidRPr="00C051DE" w:rsidRDefault="00073F1C" w:rsidP="00073F1C">
      <w:pPr>
        <w:snapToGrid w:val="0"/>
        <w:spacing w:line="360" w:lineRule="auto"/>
        <w:ind w:firstLineChars="200" w:firstLine="420"/>
        <w:rPr>
          <w:rFonts w:ascii="宋体" w:hAnsi="宋体"/>
          <w:bCs/>
          <w:color w:val="000000"/>
          <w:szCs w:val="21"/>
        </w:rPr>
      </w:pPr>
      <w:r w:rsidRPr="00C051DE">
        <w:rPr>
          <w:rFonts w:ascii="宋体" w:hAnsi="宋体" w:hint="eastAsia"/>
          <w:bCs/>
          <w:color w:val="000000"/>
          <w:szCs w:val="21"/>
        </w:rPr>
        <w:t>（四）基金财产清算账册及文件的保存</w:t>
      </w:r>
    </w:p>
    <w:p w:rsidR="00073F1C" w:rsidRPr="00720E63" w:rsidRDefault="00073F1C" w:rsidP="00073F1C">
      <w:pPr>
        <w:snapToGrid w:val="0"/>
        <w:spacing w:line="360" w:lineRule="auto"/>
        <w:ind w:firstLineChars="200" w:firstLine="420"/>
        <w:rPr>
          <w:rFonts w:ascii="宋体" w:hAnsi="宋体"/>
          <w:color w:val="000000"/>
        </w:rPr>
      </w:pPr>
      <w:r w:rsidRPr="00C051DE">
        <w:rPr>
          <w:rFonts w:ascii="宋体" w:hAnsi="宋体" w:hint="eastAsia"/>
          <w:bCs/>
          <w:color w:val="000000"/>
          <w:szCs w:val="21"/>
        </w:rPr>
        <w:t>基金财产清算账册及有关文件由基金托管人保存15年以上。</w:t>
      </w:r>
      <w:r w:rsidRPr="00720E63">
        <w:rPr>
          <w:rFonts w:ascii="宋体" w:hAnsi="宋体"/>
          <w:b/>
          <w:bCs/>
          <w:color w:val="000000"/>
          <w:szCs w:val="21"/>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2" w:name="_Toc418847428"/>
      <w:r w:rsidRPr="00720E63">
        <w:rPr>
          <w:rFonts w:ascii="宋体" w:eastAsia="宋体" w:hAnsi="宋体" w:hint="eastAsia"/>
        </w:rPr>
        <w:lastRenderedPageBreak/>
        <w:t>基金份额持有人服务</w:t>
      </w:r>
      <w:bookmarkEnd w:id="22"/>
    </w:p>
    <w:p w:rsidR="00073F1C" w:rsidRPr="00720E63" w:rsidRDefault="00073F1C" w:rsidP="00073F1C">
      <w:pPr>
        <w:snapToGrid w:val="0"/>
        <w:spacing w:line="360" w:lineRule="auto"/>
        <w:ind w:firstLine="480"/>
        <w:rPr>
          <w:rFonts w:ascii="宋体" w:hAnsi="宋体"/>
          <w:szCs w:val="21"/>
        </w:rPr>
      </w:pPr>
    </w:p>
    <w:p w:rsidR="00073F1C" w:rsidRPr="00C058A0" w:rsidRDefault="00073F1C" w:rsidP="00073F1C">
      <w:pPr>
        <w:spacing w:line="360" w:lineRule="auto"/>
        <w:ind w:firstLine="480"/>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073F1C" w:rsidRPr="000D6760" w:rsidRDefault="00073F1C" w:rsidP="00073F1C">
      <w:pPr>
        <w:spacing w:line="360" w:lineRule="auto"/>
        <w:ind w:firstLine="480"/>
        <w:rPr>
          <w:color w:val="000000"/>
        </w:rPr>
      </w:pPr>
    </w:p>
    <w:p w:rsidR="00073F1C" w:rsidRPr="00C058A0" w:rsidRDefault="00073F1C" w:rsidP="00073F1C">
      <w:pPr>
        <w:spacing w:line="360" w:lineRule="auto"/>
        <w:ind w:firstLineChars="200" w:firstLine="422"/>
        <w:rPr>
          <w:b/>
          <w:bCs/>
          <w:color w:val="000000"/>
        </w:rPr>
      </w:pPr>
      <w:r w:rsidRPr="00C058A0">
        <w:rPr>
          <w:rFonts w:hint="eastAsia"/>
          <w:b/>
          <w:bCs/>
          <w:color w:val="000000"/>
        </w:rPr>
        <w:t>一、基金份额持有人交易资料的寄送及发送服务</w:t>
      </w:r>
    </w:p>
    <w:p w:rsidR="00073F1C" w:rsidRPr="00C058A0" w:rsidRDefault="00073F1C" w:rsidP="00073F1C">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073F1C" w:rsidRDefault="00073F1C" w:rsidP="00073F1C">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073F1C" w:rsidRPr="004F7F97" w:rsidRDefault="00073F1C" w:rsidP="00073F1C">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073F1C" w:rsidRPr="004F7F97" w:rsidRDefault="00073F1C" w:rsidP="00073F1C">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8"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9"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073F1C" w:rsidRPr="004F7F97" w:rsidRDefault="00073F1C" w:rsidP="00073F1C">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073F1C" w:rsidRPr="004F7F97" w:rsidRDefault="00073F1C" w:rsidP="00073F1C">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0"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11"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073F1C" w:rsidRPr="00C058A0" w:rsidRDefault="00073F1C" w:rsidP="00073F1C">
      <w:pPr>
        <w:spacing w:line="360" w:lineRule="auto"/>
        <w:ind w:firstLineChars="200" w:firstLine="422"/>
        <w:rPr>
          <w:b/>
          <w:bCs/>
          <w:color w:val="000000"/>
        </w:rPr>
      </w:pPr>
    </w:p>
    <w:p w:rsidR="00073F1C" w:rsidRPr="00C058A0" w:rsidRDefault="00073F1C" w:rsidP="00073F1C">
      <w:pPr>
        <w:spacing w:line="360" w:lineRule="auto"/>
        <w:ind w:firstLineChars="200" w:firstLine="422"/>
        <w:rPr>
          <w:b/>
          <w:bCs/>
          <w:color w:val="000000"/>
        </w:rPr>
      </w:pPr>
      <w:r w:rsidRPr="00C058A0">
        <w:rPr>
          <w:rFonts w:hint="eastAsia"/>
          <w:b/>
          <w:bCs/>
          <w:color w:val="000000"/>
        </w:rPr>
        <w:t>二、网上在线服务</w:t>
      </w:r>
    </w:p>
    <w:p w:rsidR="00073F1C" w:rsidRPr="00C058A0" w:rsidRDefault="00073F1C" w:rsidP="00073F1C">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073F1C" w:rsidRPr="00C058A0" w:rsidRDefault="00073F1C" w:rsidP="00073F1C">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073F1C" w:rsidRPr="00C058A0" w:rsidRDefault="00073F1C" w:rsidP="00073F1C">
      <w:pPr>
        <w:pStyle w:val="a8"/>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073F1C" w:rsidRPr="00C058A0" w:rsidRDefault="00073F1C" w:rsidP="00073F1C">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073F1C" w:rsidRPr="00C058A0" w:rsidRDefault="00073F1C" w:rsidP="00073F1C">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073F1C" w:rsidRPr="00C058A0" w:rsidRDefault="00073F1C" w:rsidP="00073F1C">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073F1C" w:rsidRPr="00C058A0" w:rsidRDefault="00073F1C" w:rsidP="00073F1C">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申购、定投、赎回及信息查询等业务。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073F1C" w:rsidRPr="00C058A0" w:rsidRDefault="00073F1C" w:rsidP="00073F1C">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073F1C" w:rsidRPr="00C058A0" w:rsidRDefault="00073F1C" w:rsidP="00073F1C">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073F1C" w:rsidRPr="00C058A0" w:rsidRDefault="00073F1C" w:rsidP="00073F1C">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073F1C" w:rsidRDefault="00073F1C" w:rsidP="00073F1C">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073F1C" w:rsidRDefault="00073F1C" w:rsidP="00073F1C">
      <w:pPr>
        <w:autoSpaceDE w:val="0"/>
        <w:autoSpaceDN w:val="0"/>
        <w:adjustRightIn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073F1C" w:rsidRPr="00C417B5" w:rsidRDefault="00073F1C" w:rsidP="00073F1C">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073F1C" w:rsidRDefault="00073F1C" w:rsidP="00073F1C">
      <w:pPr>
        <w:autoSpaceDE w:val="0"/>
        <w:autoSpaceDN w:val="0"/>
        <w:adjustRightIn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073F1C" w:rsidRDefault="00073F1C" w:rsidP="00073F1C">
      <w:pPr>
        <w:autoSpaceDE w:val="0"/>
        <w:autoSpaceDN w:val="0"/>
        <w:adjustRightIn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073F1C" w:rsidRPr="00035C11" w:rsidRDefault="00073F1C" w:rsidP="00073F1C">
      <w:pPr>
        <w:autoSpaceDE w:val="0"/>
        <w:autoSpaceDN w:val="0"/>
        <w:adjustRightInd w:val="0"/>
        <w:spacing w:line="360" w:lineRule="auto"/>
        <w:ind w:firstLineChars="200" w:firstLine="422"/>
        <w:rPr>
          <w:b/>
          <w:bCs/>
          <w:color w:val="000000"/>
        </w:rPr>
      </w:pPr>
    </w:p>
    <w:p w:rsidR="00073F1C" w:rsidRPr="00C058A0" w:rsidRDefault="00073F1C" w:rsidP="00073F1C">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073F1C" w:rsidRPr="00C058A0" w:rsidRDefault="00073F1C" w:rsidP="00073F1C">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073F1C" w:rsidRPr="00C058A0" w:rsidRDefault="00073F1C" w:rsidP="00073F1C">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073F1C" w:rsidRPr="00C058A0" w:rsidRDefault="00073F1C" w:rsidP="00073F1C">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073F1C" w:rsidRPr="00C058A0" w:rsidRDefault="00073F1C" w:rsidP="00073F1C">
      <w:pPr>
        <w:autoSpaceDE w:val="0"/>
        <w:autoSpaceDN w:val="0"/>
        <w:adjustRightInd w:val="0"/>
        <w:spacing w:line="360" w:lineRule="auto"/>
        <w:ind w:firstLineChars="200" w:firstLine="422"/>
        <w:rPr>
          <w:b/>
          <w:bCs/>
          <w:color w:val="000000"/>
        </w:rPr>
      </w:pP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lastRenderedPageBreak/>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073F1C" w:rsidRPr="00C058A0" w:rsidRDefault="00073F1C" w:rsidP="00073F1C">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2"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3" w:anchor="#" w:history="1">
        <w:r w:rsidRPr="00C058A0">
          <w:rPr>
            <w:rFonts w:hAnsi="宋体"/>
            <w:color w:val="000000"/>
          </w:rPr>
          <w:t>service@southernfund.com</w:t>
        </w:r>
      </w:hyperlink>
      <w:r w:rsidRPr="00C058A0">
        <w:rPr>
          <w:rFonts w:hAnsi="宋体" w:hint="eastAsia"/>
          <w:color w:val="000000"/>
        </w:rPr>
        <w:t>提交修改申请。</w:t>
      </w:r>
    </w:p>
    <w:p w:rsidR="00073F1C" w:rsidRPr="00C058A0" w:rsidRDefault="00073F1C" w:rsidP="00073F1C">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073F1C" w:rsidRPr="00C058A0" w:rsidRDefault="00073F1C" w:rsidP="00073F1C">
      <w:pPr>
        <w:tabs>
          <w:tab w:val="left" w:pos="3780"/>
        </w:tabs>
        <w:autoSpaceDE w:val="0"/>
        <w:autoSpaceDN w:val="0"/>
        <w:adjustRightInd w:val="0"/>
        <w:spacing w:line="360" w:lineRule="auto"/>
        <w:ind w:firstLine="420"/>
        <w:rPr>
          <w:b/>
          <w:bCs/>
          <w:color w:val="000000"/>
        </w:rPr>
      </w:pPr>
    </w:p>
    <w:p w:rsidR="00073F1C" w:rsidRPr="00C058A0" w:rsidRDefault="00073F1C" w:rsidP="00073F1C">
      <w:pPr>
        <w:pStyle w:val="a8"/>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073F1C" w:rsidRPr="00C058A0" w:rsidRDefault="00073F1C" w:rsidP="00073F1C">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073F1C" w:rsidRPr="00C058A0" w:rsidRDefault="00073F1C" w:rsidP="00073F1C">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073F1C" w:rsidRPr="00C058A0" w:rsidRDefault="00073F1C" w:rsidP="00073F1C">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073F1C" w:rsidRPr="00C058A0" w:rsidRDefault="00073F1C" w:rsidP="00073F1C">
      <w:pPr>
        <w:pStyle w:val="a8"/>
        <w:spacing w:line="360" w:lineRule="auto"/>
        <w:ind w:firstLineChars="200" w:firstLine="422"/>
        <w:rPr>
          <w:b/>
          <w:bCs/>
          <w:color w:val="000000"/>
        </w:rPr>
      </w:pPr>
    </w:p>
    <w:p w:rsidR="00073F1C" w:rsidRPr="00C058A0" w:rsidRDefault="00073F1C" w:rsidP="00073F1C">
      <w:pPr>
        <w:pStyle w:val="a8"/>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073F1C" w:rsidRDefault="00073F1C" w:rsidP="00073F1C">
      <w:pPr>
        <w:pStyle w:val="a8"/>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073F1C" w:rsidRDefault="00073F1C" w:rsidP="00073F1C">
      <w:pPr>
        <w:pStyle w:val="a8"/>
        <w:spacing w:line="360" w:lineRule="auto"/>
        <w:ind w:firstLineChars="200"/>
        <w:rPr>
          <w:color w:val="000000"/>
        </w:rPr>
      </w:pPr>
    </w:p>
    <w:p w:rsidR="00073F1C" w:rsidRPr="00C058A0" w:rsidRDefault="00073F1C" w:rsidP="00073F1C">
      <w:pPr>
        <w:pStyle w:val="a8"/>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073F1C" w:rsidRPr="00A86940" w:rsidRDefault="00073F1C" w:rsidP="00073F1C">
      <w:pPr>
        <w:snapToGrid w:val="0"/>
        <w:spacing w:line="360" w:lineRule="auto"/>
        <w:ind w:firstLine="480"/>
        <w:rPr>
          <w:color w:val="000000"/>
        </w:rPr>
      </w:pP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3" w:name="_Toc418847429"/>
      <w:r w:rsidRPr="00720E63">
        <w:rPr>
          <w:rFonts w:ascii="宋体" w:eastAsia="宋体" w:hAnsi="宋体" w:hint="eastAsia"/>
        </w:rPr>
        <w:lastRenderedPageBreak/>
        <w:t>其它应披露事项</w:t>
      </w:r>
      <w:bookmarkEnd w:id="23"/>
    </w:p>
    <w:p w:rsidR="00073F1C" w:rsidRPr="00720E63" w:rsidRDefault="00073F1C" w:rsidP="00073F1C">
      <w:pPr>
        <w:adjustRightInd w:val="0"/>
        <w:snapToGrid w:val="0"/>
        <w:spacing w:line="360" w:lineRule="auto"/>
        <w:ind w:firstLineChars="200" w:firstLine="420"/>
        <w:rPr>
          <w:rFonts w:ascii="宋体" w:hAnsi="宋体"/>
          <w:szCs w:val="21"/>
        </w:rPr>
      </w:pPr>
      <w:r w:rsidRPr="00F068C9">
        <w:rPr>
          <w:rFonts w:hAnsi="宋体"/>
          <w:szCs w:val="21"/>
        </w:rPr>
        <w:t>本基金暂无其他应披露事项。</w:t>
      </w:r>
      <w:r>
        <w:rPr>
          <w:rFonts w:ascii="宋体" w:hAnsi="宋体"/>
          <w:color w:val="000000"/>
        </w:rPr>
        <w:t>基金合同</w:t>
      </w:r>
      <w:r w:rsidRPr="00B3258C">
        <w:rPr>
          <w:rFonts w:ascii="宋体" w:hAnsi="宋体"/>
          <w:color w:val="000000"/>
        </w:rPr>
        <w:t>如有未尽事宜，由</w:t>
      </w:r>
      <w:r>
        <w:rPr>
          <w:rFonts w:ascii="宋体" w:hAnsi="宋体"/>
          <w:color w:val="000000"/>
        </w:rPr>
        <w:t>基金合同</w:t>
      </w:r>
      <w:r w:rsidRPr="00B3258C">
        <w:rPr>
          <w:rFonts w:ascii="宋体" w:hAnsi="宋体"/>
          <w:color w:val="000000"/>
        </w:rPr>
        <w:t>当事人各方按有关法律法规和规定协商解决。</w:t>
      </w:r>
    </w:p>
    <w:p w:rsidR="00073F1C" w:rsidRDefault="00073F1C" w:rsidP="00073F1C">
      <w:pPr>
        <w:adjustRightInd w:val="0"/>
        <w:snapToGrid w:val="0"/>
        <w:spacing w:line="360" w:lineRule="auto"/>
        <w:ind w:firstLineChars="200" w:firstLine="420"/>
        <w:rPr>
          <w:rFonts w:ascii="宋体" w:hAnsi="宋体"/>
          <w:szCs w:val="21"/>
        </w:rPr>
      </w:pPr>
    </w:p>
    <w:p w:rsidR="00073F1C" w:rsidRPr="00720E63" w:rsidRDefault="00073F1C" w:rsidP="00073F1C">
      <w:pPr>
        <w:adjustRightInd w:val="0"/>
        <w:snapToGrid w:val="0"/>
        <w:spacing w:line="360" w:lineRule="auto"/>
        <w:ind w:firstLineChars="200" w:firstLine="420"/>
        <w:rPr>
          <w:rFonts w:ascii="宋体" w:hAnsi="宋体"/>
          <w:color w:val="000000"/>
        </w:rPr>
      </w:pPr>
    </w:p>
    <w:p w:rsidR="00073F1C" w:rsidRPr="00720E63" w:rsidRDefault="00073F1C" w:rsidP="00073F1C">
      <w:pPr>
        <w:adjustRightInd w:val="0"/>
        <w:snapToGrid w:val="0"/>
        <w:spacing w:line="360" w:lineRule="auto"/>
        <w:ind w:firstLineChars="200" w:firstLine="420"/>
        <w:rPr>
          <w:rFonts w:ascii="宋体" w:hAnsi="宋体"/>
          <w:color w:val="000000"/>
        </w:rPr>
      </w:pPr>
      <w:r w:rsidRPr="00720E63">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4" w:name="_Toc418847430"/>
      <w:r w:rsidRPr="00720E63">
        <w:rPr>
          <w:rFonts w:ascii="宋体" w:eastAsia="宋体" w:hAnsi="宋体" w:hint="eastAsia"/>
        </w:rPr>
        <w:lastRenderedPageBreak/>
        <w:t>招募说明书存放及其查阅方式</w:t>
      </w:r>
      <w:bookmarkEnd w:id="24"/>
    </w:p>
    <w:p w:rsidR="00073F1C" w:rsidRPr="00720E63" w:rsidRDefault="00073F1C" w:rsidP="00073F1C">
      <w:pPr>
        <w:snapToGrid w:val="0"/>
        <w:spacing w:line="360" w:lineRule="auto"/>
        <w:ind w:firstLineChars="200" w:firstLine="420"/>
        <w:rPr>
          <w:rFonts w:ascii="宋体" w:hAnsi="宋体"/>
          <w:color w:val="000000"/>
        </w:rPr>
      </w:pP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hint="eastAsia"/>
          <w:color w:val="000000"/>
        </w:rPr>
        <w:t>本招募说明书存放在本基金管理人、基金托管人、</w:t>
      </w:r>
      <w:r>
        <w:rPr>
          <w:rFonts w:ascii="宋体" w:hAnsi="宋体" w:hint="eastAsia"/>
          <w:color w:val="000000"/>
        </w:rPr>
        <w:t>销售</w:t>
      </w:r>
      <w:r w:rsidRPr="00720E63">
        <w:rPr>
          <w:rFonts w:ascii="宋体" w:hAnsi="宋体" w:hint="eastAsia"/>
          <w:color w:val="000000"/>
        </w:rPr>
        <w:t>机构的办公场所，投资</w:t>
      </w:r>
      <w:r w:rsidRPr="00720E63">
        <w:rPr>
          <w:rFonts w:ascii="宋体" w:hAnsi="宋体"/>
          <w:szCs w:val="21"/>
        </w:rPr>
        <w:t>人</w:t>
      </w:r>
      <w:r w:rsidRPr="00720E63">
        <w:rPr>
          <w:rFonts w:ascii="宋体" w:hAnsi="宋体" w:hint="eastAsia"/>
          <w:color w:val="000000"/>
        </w:rPr>
        <w:t>可在办公时间免费查阅；也可按工本费购买本招募说明书复制件或复印件，但应以招募说明书正本为准。</w:t>
      </w: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hint="eastAsia"/>
          <w:color w:val="000000"/>
        </w:rPr>
        <w:t>基金管理人和基金托管人保证文本的内容与所公告的内容完全一致。</w:t>
      </w:r>
    </w:p>
    <w:p w:rsidR="00073F1C" w:rsidRPr="00720E63" w:rsidRDefault="00073F1C" w:rsidP="00073F1C">
      <w:pPr>
        <w:snapToGrid w:val="0"/>
        <w:spacing w:line="360" w:lineRule="auto"/>
        <w:ind w:firstLineChars="200" w:firstLine="420"/>
        <w:rPr>
          <w:rFonts w:ascii="宋体" w:hAnsi="宋体"/>
          <w:color w:val="000000"/>
        </w:rPr>
      </w:pPr>
      <w:r w:rsidRPr="00720E63">
        <w:rPr>
          <w:rFonts w:ascii="宋体" w:hAnsi="宋体"/>
          <w:color w:val="000000"/>
        </w:rPr>
        <w:br w:type="page"/>
      </w:r>
    </w:p>
    <w:p w:rsidR="00073F1C" w:rsidRPr="00720E63" w:rsidRDefault="00073F1C" w:rsidP="00073F1C">
      <w:pPr>
        <w:pStyle w:val="21"/>
        <w:numPr>
          <w:ilvl w:val="0"/>
          <w:numId w:val="29"/>
        </w:numPr>
        <w:snapToGrid w:val="0"/>
        <w:spacing w:before="0" w:after="0" w:line="360" w:lineRule="auto"/>
        <w:jc w:val="left"/>
        <w:rPr>
          <w:rFonts w:ascii="宋体" w:eastAsia="宋体" w:hAnsi="宋体"/>
        </w:rPr>
      </w:pPr>
      <w:bookmarkStart w:id="25" w:name="_Toc418847431"/>
      <w:r w:rsidRPr="00720E63">
        <w:rPr>
          <w:rFonts w:ascii="宋体" w:eastAsia="宋体" w:hAnsi="宋体" w:hint="eastAsia"/>
        </w:rPr>
        <w:lastRenderedPageBreak/>
        <w:t>备查文件</w:t>
      </w:r>
      <w:bookmarkEnd w:id="25"/>
    </w:p>
    <w:p w:rsidR="00073F1C" w:rsidRPr="00720E63" w:rsidRDefault="00073F1C" w:rsidP="00073F1C">
      <w:pPr>
        <w:adjustRightInd w:val="0"/>
        <w:snapToGrid w:val="0"/>
        <w:spacing w:line="360" w:lineRule="auto"/>
        <w:ind w:firstLine="539"/>
        <w:rPr>
          <w:rFonts w:ascii="宋体" w:hAnsi="宋体"/>
          <w:color w:val="000000"/>
        </w:rPr>
      </w:pP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1</w:t>
      </w:r>
      <w:r w:rsidRPr="00720E63">
        <w:rPr>
          <w:rFonts w:ascii="宋体" w:hAnsi="宋体" w:hint="eastAsia"/>
          <w:color w:val="000000"/>
        </w:rPr>
        <w:t>、</w:t>
      </w:r>
      <w:r w:rsidRPr="00720E63">
        <w:rPr>
          <w:rFonts w:ascii="宋体" w:hAnsi="宋体"/>
          <w:szCs w:val="21"/>
        </w:rPr>
        <w:t>中国证监会</w:t>
      </w:r>
      <w:r w:rsidRPr="004D0ADD">
        <w:rPr>
          <w:color w:val="000000"/>
        </w:rPr>
        <w:t>准予</w:t>
      </w:r>
      <w:r w:rsidRPr="004D0ADD">
        <w:t>本基金</w:t>
      </w:r>
      <w:r w:rsidRPr="004D0ADD">
        <w:rPr>
          <w:color w:val="000000"/>
        </w:rPr>
        <w:t>募集注册</w:t>
      </w:r>
      <w:r w:rsidRPr="00720E63">
        <w:rPr>
          <w:rFonts w:ascii="宋体" w:hAnsi="宋体"/>
          <w:szCs w:val="21"/>
        </w:rPr>
        <w:t>的文件</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2</w:t>
      </w:r>
      <w:r w:rsidRPr="00720E63">
        <w:rPr>
          <w:rFonts w:ascii="宋体" w:hAnsi="宋体" w:hint="eastAsia"/>
          <w:color w:val="000000"/>
        </w:rPr>
        <w:t>、《</w:t>
      </w:r>
      <w:r>
        <w:rPr>
          <w:rFonts w:ascii="宋体" w:hAnsi="宋体" w:hint="eastAsia"/>
          <w:color w:val="000000"/>
        </w:rPr>
        <w:t>南方利众灵活配置混合型证券投资基金</w:t>
      </w:r>
      <w:r w:rsidRPr="00720E63">
        <w:rPr>
          <w:rFonts w:ascii="宋体" w:hAnsi="宋体" w:hint="eastAsia"/>
          <w:color w:val="000000"/>
        </w:rPr>
        <w:t>基金合同》</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3</w:t>
      </w:r>
      <w:r w:rsidRPr="00720E63">
        <w:rPr>
          <w:rFonts w:ascii="宋体" w:hAnsi="宋体" w:hint="eastAsia"/>
          <w:color w:val="000000"/>
        </w:rPr>
        <w:t>、《</w:t>
      </w:r>
      <w:r>
        <w:rPr>
          <w:rFonts w:ascii="宋体" w:hAnsi="宋体" w:hint="eastAsia"/>
          <w:color w:val="000000"/>
        </w:rPr>
        <w:t>南方利众灵活配置混合型证券投资基金</w:t>
      </w:r>
      <w:r w:rsidRPr="00720E63">
        <w:rPr>
          <w:rFonts w:ascii="宋体" w:hAnsi="宋体" w:hint="eastAsia"/>
          <w:color w:val="000000"/>
        </w:rPr>
        <w:t>托管协议》</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4</w:t>
      </w:r>
      <w:r w:rsidRPr="00720E63">
        <w:rPr>
          <w:rFonts w:ascii="宋体" w:hAnsi="宋体" w:hint="eastAsia"/>
          <w:color w:val="000000"/>
        </w:rPr>
        <w:t>、《南方基金管理有限公司开放式基金业务规则》</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5</w:t>
      </w:r>
      <w:r w:rsidRPr="00720E63">
        <w:rPr>
          <w:rFonts w:ascii="宋体" w:hAnsi="宋体" w:hint="eastAsia"/>
          <w:color w:val="000000"/>
        </w:rPr>
        <w:t>、法律意见书</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6</w:t>
      </w:r>
      <w:r w:rsidRPr="00720E63">
        <w:rPr>
          <w:rFonts w:ascii="宋体" w:hAnsi="宋体" w:hint="eastAsia"/>
          <w:color w:val="000000"/>
        </w:rPr>
        <w:t>、基金管理人业务资格批件、营业执照</w:t>
      </w:r>
    </w:p>
    <w:p w:rsidR="00073F1C"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7</w:t>
      </w:r>
      <w:r w:rsidRPr="00720E63">
        <w:rPr>
          <w:rFonts w:ascii="宋体" w:hAnsi="宋体" w:hint="eastAsia"/>
          <w:color w:val="000000"/>
        </w:rPr>
        <w:t>、基金托管人业务资格批件、营业执照</w:t>
      </w:r>
    </w:p>
    <w:p w:rsidR="00073F1C" w:rsidRPr="00720E63" w:rsidRDefault="00073F1C" w:rsidP="00073F1C">
      <w:pPr>
        <w:adjustRightInd w:val="0"/>
        <w:snapToGrid w:val="0"/>
        <w:spacing w:line="360" w:lineRule="auto"/>
        <w:ind w:firstLine="539"/>
        <w:rPr>
          <w:rFonts w:ascii="宋体" w:hAnsi="宋体"/>
          <w:color w:val="000000"/>
        </w:rPr>
      </w:pPr>
      <w:r>
        <w:rPr>
          <w:rFonts w:ascii="宋体" w:hAnsi="宋体" w:hint="eastAsia"/>
          <w:color w:val="000000"/>
        </w:rPr>
        <w:t>8、中国证监会要求的其他文件</w:t>
      </w: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Default="00073F1C" w:rsidP="002C45BA">
      <w:pPr>
        <w:ind w:firstLine="420"/>
      </w:pPr>
    </w:p>
    <w:p w:rsidR="00073F1C" w:rsidRPr="00073F1C" w:rsidRDefault="00073F1C" w:rsidP="002C45BA">
      <w:pPr>
        <w:ind w:firstLine="420"/>
      </w:pPr>
    </w:p>
    <w:sectPr w:rsidR="00073F1C" w:rsidRPr="00073F1C" w:rsidSect="00BE3458">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CC" w:rsidRDefault="00B918CC" w:rsidP="000E01B7">
      <w:r>
        <w:separator/>
      </w:r>
    </w:p>
  </w:endnote>
  <w:endnote w:type="continuationSeparator" w:id="0">
    <w:p w:rsidR="00B918CC" w:rsidRDefault="00B918CC" w:rsidP="000E01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8bO5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CC" w:rsidRDefault="00B918CC" w:rsidP="000E01B7">
      <w:r>
        <w:separator/>
      </w:r>
    </w:p>
  </w:footnote>
  <w:footnote w:type="continuationSeparator" w:id="0">
    <w:p w:rsidR="00B918CC" w:rsidRDefault="00B918CC" w:rsidP="000E0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1B7" w:rsidRDefault="000E01B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4">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1A7405C"/>
    <w:multiLevelType w:val="hybridMultilevel"/>
    <w:tmpl w:val="0BD441B4"/>
    <w:lvl w:ilvl="0" w:tplc="CDC0D7E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8014636"/>
    <w:multiLevelType w:val="hybridMultilevel"/>
    <w:tmpl w:val="46C2D8BE"/>
    <w:lvl w:ilvl="0" w:tplc="D39A614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nsid w:val="3DAC2829"/>
    <w:multiLevelType w:val="singleLevel"/>
    <w:tmpl w:val="F12E0C8C"/>
    <w:lvl w:ilvl="0">
      <w:start w:val="1"/>
      <w:numFmt w:val="decimal"/>
      <w:pStyle w:val="20"/>
      <w:lvlText w:val="(%1)"/>
      <w:lvlJc w:val="left"/>
      <w:pPr>
        <w:tabs>
          <w:tab w:val="num" w:pos="907"/>
        </w:tabs>
        <w:ind w:left="907" w:hanging="482"/>
      </w:pPr>
    </w:lvl>
  </w:abstractNum>
  <w:abstractNum w:abstractNumId="16">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8">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9">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1">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8">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29">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6"/>
  </w:num>
  <w:num w:numId="2">
    <w:abstractNumId w:val="15"/>
    <w:lvlOverride w:ilvl="0">
      <w:startOverride w:val="1"/>
    </w:lvlOverride>
  </w:num>
  <w:num w:numId="3">
    <w:abstractNumId w:val="2"/>
    <w:lvlOverride w:ilvl="0">
      <w:startOverride w:val="2"/>
    </w:lvlOverride>
  </w:num>
  <w:num w:numId="4">
    <w:abstractNumId w:val="10"/>
  </w:num>
  <w:num w:numId="5">
    <w:abstractNumId w:val="27"/>
  </w:num>
  <w:num w:numId="6">
    <w:abstractNumId w:val="22"/>
  </w:num>
  <w:num w:numId="7">
    <w:abstractNumId w:val="25"/>
  </w:num>
  <w:num w:numId="8">
    <w:abstractNumId w:val="21"/>
  </w:num>
  <w:num w:numId="9">
    <w:abstractNumId w:val="1"/>
  </w:num>
  <w:num w:numId="10">
    <w:abstractNumId w:val="14"/>
  </w:num>
  <w:num w:numId="11">
    <w:abstractNumId w:val="18"/>
  </w:num>
  <w:num w:numId="12">
    <w:abstractNumId w:val="29"/>
  </w:num>
  <w:num w:numId="13">
    <w:abstractNumId w:val="16"/>
  </w:num>
  <w:num w:numId="14">
    <w:abstractNumId w:val="19"/>
  </w:num>
  <w:num w:numId="15">
    <w:abstractNumId w:val="23"/>
  </w:num>
  <w:num w:numId="16">
    <w:abstractNumId w:val="4"/>
  </w:num>
  <w:num w:numId="17">
    <w:abstractNumId w:val="7"/>
  </w:num>
  <w:num w:numId="18">
    <w:abstractNumId w:val="28"/>
  </w:num>
  <w:num w:numId="19">
    <w:abstractNumId w:val="17"/>
  </w:num>
  <w:num w:numId="20">
    <w:abstractNumId w:val="12"/>
  </w:num>
  <w:num w:numId="21">
    <w:abstractNumId w:val="3"/>
  </w:num>
  <w:num w:numId="22">
    <w:abstractNumId w:val="5"/>
  </w:num>
  <w:num w:numId="23">
    <w:abstractNumId w:val="0"/>
  </w:num>
  <w:num w:numId="24">
    <w:abstractNumId w:val="11"/>
  </w:num>
  <w:num w:numId="25">
    <w:abstractNumId w:val="6"/>
  </w:num>
  <w:num w:numId="26">
    <w:abstractNumId w:val="9"/>
  </w:num>
  <w:num w:numId="27">
    <w:abstractNumId w:val="20"/>
  </w:num>
  <w:num w:numId="28">
    <w:abstractNumId w:val="24"/>
  </w:num>
  <w:num w:numId="29">
    <w:abstractNumId w:val="13"/>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3F1C"/>
    <w:rsid w:val="0001350F"/>
    <w:rsid w:val="00032241"/>
    <w:rsid w:val="00037DC9"/>
    <w:rsid w:val="00070551"/>
    <w:rsid w:val="00073F1C"/>
    <w:rsid w:val="00090DD3"/>
    <w:rsid w:val="00093489"/>
    <w:rsid w:val="000A03C4"/>
    <w:rsid w:val="000A0C70"/>
    <w:rsid w:val="000A1220"/>
    <w:rsid w:val="000A1CD3"/>
    <w:rsid w:val="000C5381"/>
    <w:rsid w:val="000D4863"/>
    <w:rsid w:val="000E01B7"/>
    <w:rsid w:val="000E469A"/>
    <w:rsid w:val="001264F3"/>
    <w:rsid w:val="00132B45"/>
    <w:rsid w:val="00144204"/>
    <w:rsid w:val="001570EF"/>
    <w:rsid w:val="001A6468"/>
    <w:rsid w:val="001B6265"/>
    <w:rsid w:val="001D7CFA"/>
    <w:rsid w:val="001E04DA"/>
    <w:rsid w:val="001E7CCC"/>
    <w:rsid w:val="001F47C7"/>
    <w:rsid w:val="001F6659"/>
    <w:rsid w:val="0021766F"/>
    <w:rsid w:val="002214C3"/>
    <w:rsid w:val="002271D2"/>
    <w:rsid w:val="002329B0"/>
    <w:rsid w:val="00233A5A"/>
    <w:rsid w:val="00237BA0"/>
    <w:rsid w:val="002422CC"/>
    <w:rsid w:val="0024519A"/>
    <w:rsid w:val="00254F18"/>
    <w:rsid w:val="00271F91"/>
    <w:rsid w:val="0028659D"/>
    <w:rsid w:val="002943E2"/>
    <w:rsid w:val="002A0D33"/>
    <w:rsid w:val="002B637E"/>
    <w:rsid w:val="002C45BA"/>
    <w:rsid w:val="002D5973"/>
    <w:rsid w:val="002E37E5"/>
    <w:rsid w:val="00357C69"/>
    <w:rsid w:val="00377EE5"/>
    <w:rsid w:val="003A0240"/>
    <w:rsid w:val="003D067C"/>
    <w:rsid w:val="003D5114"/>
    <w:rsid w:val="003F7C18"/>
    <w:rsid w:val="00405CC9"/>
    <w:rsid w:val="004175E9"/>
    <w:rsid w:val="00422F06"/>
    <w:rsid w:val="00424C7C"/>
    <w:rsid w:val="0043630E"/>
    <w:rsid w:val="00443286"/>
    <w:rsid w:val="00445795"/>
    <w:rsid w:val="004936C6"/>
    <w:rsid w:val="004B123E"/>
    <w:rsid w:val="004F03A2"/>
    <w:rsid w:val="004F2DAC"/>
    <w:rsid w:val="00505317"/>
    <w:rsid w:val="005139DF"/>
    <w:rsid w:val="00532F31"/>
    <w:rsid w:val="005774CD"/>
    <w:rsid w:val="00592A6D"/>
    <w:rsid w:val="005B4F71"/>
    <w:rsid w:val="005B7314"/>
    <w:rsid w:val="005C18E1"/>
    <w:rsid w:val="005D36D5"/>
    <w:rsid w:val="005E5668"/>
    <w:rsid w:val="005F0C0B"/>
    <w:rsid w:val="005F0F86"/>
    <w:rsid w:val="005F7CA7"/>
    <w:rsid w:val="00602165"/>
    <w:rsid w:val="00626DD7"/>
    <w:rsid w:val="006821CB"/>
    <w:rsid w:val="00692D35"/>
    <w:rsid w:val="006D7814"/>
    <w:rsid w:val="006E12C5"/>
    <w:rsid w:val="006F469C"/>
    <w:rsid w:val="0071295B"/>
    <w:rsid w:val="00713205"/>
    <w:rsid w:val="00720362"/>
    <w:rsid w:val="0073731F"/>
    <w:rsid w:val="00747DC0"/>
    <w:rsid w:val="007856FB"/>
    <w:rsid w:val="00785C6B"/>
    <w:rsid w:val="00785C6F"/>
    <w:rsid w:val="007903F7"/>
    <w:rsid w:val="00795B5C"/>
    <w:rsid w:val="007B4F18"/>
    <w:rsid w:val="007B7F49"/>
    <w:rsid w:val="007D007C"/>
    <w:rsid w:val="007E0356"/>
    <w:rsid w:val="00815CDB"/>
    <w:rsid w:val="008363D8"/>
    <w:rsid w:val="00850C9C"/>
    <w:rsid w:val="008567A8"/>
    <w:rsid w:val="00872FF7"/>
    <w:rsid w:val="00877138"/>
    <w:rsid w:val="00884008"/>
    <w:rsid w:val="008A6661"/>
    <w:rsid w:val="008A6AAB"/>
    <w:rsid w:val="008B3716"/>
    <w:rsid w:val="008D640F"/>
    <w:rsid w:val="008F3DC5"/>
    <w:rsid w:val="00911EB7"/>
    <w:rsid w:val="00921EA3"/>
    <w:rsid w:val="0092657D"/>
    <w:rsid w:val="0093015E"/>
    <w:rsid w:val="00947B4B"/>
    <w:rsid w:val="009545A5"/>
    <w:rsid w:val="00960295"/>
    <w:rsid w:val="00980A86"/>
    <w:rsid w:val="009D3367"/>
    <w:rsid w:val="009F3164"/>
    <w:rsid w:val="009F72E6"/>
    <w:rsid w:val="00A046C5"/>
    <w:rsid w:val="00A20ED2"/>
    <w:rsid w:val="00A24565"/>
    <w:rsid w:val="00A24E84"/>
    <w:rsid w:val="00A3479D"/>
    <w:rsid w:val="00A42033"/>
    <w:rsid w:val="00A51DA5"/>
    <w:rsid w:val="00A6011F"/>
    <w:rsid w:val="00AA39D2"/>
    <w:rsid w:val="00AA4AE6"/>
    <w:rsid w:val="00AB065E"/>
    <w:rsid w:val="00AB3306"/>
    <w:rsid w:val="00AB3BC1"/>
    <w:rsid w:val="00AD075F"/>
    <w:rsid w:val="00AD5B7D"/>
    <w:rsid w:val="00AE15C3"/>
    <w:rsid w:val="00AE624B"/>
    <w:rsid w:val="00B00833"/>
    <w:rsid w:val="00B16048"/>
    <w:rsid w:val="00B22376"/>
    <w:rsid w:val="00B34FA3"/>
    <w:rsid w:val="00B67620"/>
    <w:rsid w:val="00B8760A"/>
    <w:rsid w:val="00B87B51"/>
    <w:rsid w:val="00B918CC"/>
    <w:rsid w:val="00BA2C91"/>
    <w:rsid w:val="00BA46E5"/>
    <w:rsid w:val="00BB43F3"/>
    <w:rsid w:val="00BB66C6"/>
    <w:rsid w:val="00BC4E26"/>
    <w:rsid w:val="00BD6222"/>
    <w:rsid w:val="00BD7A50"/>
    <w:rsid w:val="00BE3458"/>
    <w:rsid w:val="00BF4001"/>
    <w:rsid w:val="00C11271"/>
    <w:rsid w:val="00C34E51"/>
    <w:rsid w:val="00C46B65"/>
    <w:rsid w:val="00CA6259"/>
    <w:rsid w:val="00D018CC"/>
    <w:rsid w:val="00D17B1D"/>
    <w:rsid w:val="00D439E6"/>
    <w:rsid w:val="00D63CBA"/>
    <w:rsid w:val="00D63E13"/>
    <w:rsid w:val="00D7466A"/>
    <w:rsid w:val="00DA245A"/>
    <w:rsid w:val="00DC0F58"/>
    <w:rsid w:val="00DD42EF"/>
    <w:rsid w:val="00DD602C"/>
    <w:rsid w:val="00DF7C0A"/>
    <w:rsid w:val="00E04471"/>
    <w:rsid w:val="00E12570"/>
    <w:rsid w:val="00E22E66"/>
    <w:rsid w:val="00E65827"/>
    <w:rsid w:val="00E7566C"/>
    <w:rsid w:val="00E82010"/>
    <w:rsid w:val="00EA2715"/>
    <w:rsid w:val="00EB132B"/>
    <w:rsid w:val="00EB3E11"/>
    <w:rsid w:val="00EB60C2"/>
    <w:rsid w:val="00EB7EA0"/>
    <w:rsid w:val="00EE1293"/>
    <w:rsid w:val="00F05E84"/>
    <w:rsid w:val="00F1749E"/>
    <w:rsid w:val="00F34632"/>
    <w:rsid w:val="00F51CA8"/>
    <w:rsid w:val="00F62494"/>
    <w:rsid w:val="00F6594A"/>
    <w:rsid w:val="00F72735"/>
    <w:rsid w:val="00F834B6"/>
    <w:rsid w:val="00FA363B"/>
    <w:rsid w:val="00FB1882"/>
    <w:rsid w:val="00FB4CB0"/>
    <w:rsid w:val="00FC2D5E"/>
    <w:rsid w:val="00FD3C99"/>
    <w:rsid w:val="00FD778E"/>
    <w:rsid w:val="00FE0DCC"/>
    <w:rsid w:val="00FE14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73F1C"/>
    <w:pPr>
      <w:widowControl w:val="0"/>
      <w:spacing w:line="240" w:lineRule="auto"/>
      <w:ind w:firstLineChars="0" w:firstLine="0"/>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073F1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073F1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073F1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073F1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073F1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073F1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073F1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073F1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073F1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073F1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073F1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073F1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073F1C"/>
    <w:rPr>
      <w:rFonts w:ascii="Arial" w:eastAsia="黑体" w:hAnsi="Arial" w:cs="Times New Roman"/>
      <w:b/>
      <w:kern w:val="0"/>
      <w:sz w:val="28"/>
      <w:szCs w:val="20"/>
    </w:rPr>
  </w:style>
  <w:style w:type="character" w:customStyle="1" w:styleId="5Char">
    <w:name w:val="标题 5 Char"/>
    <w:basedOn w:val="a2"/>
    <w:link w:val="5"/>
    <w:rsid w:val="00073F1C"/>
    <w:rPr>
      <w:rFonts w:ascii="宋体" w:eastAsia="宋体" w:hAnsi="Times New Roman" w:cs="Times New Roman"/>
      <w:b/>
      <w:kern w:val="0"/>
      <w:sz w:val="28"/>
      <w:szCs w:val="20"/>
    </w:rPr>
  </w:style>
  <w:style w:type="character" w:customStyle="1" w:styleId="6Char">
    <w:name w:val="标题 6 Char"/>
    <w:basedOn w:val="a2"/>
    <w:link w:val="6"/>
    <w:rsid w:val="00073F1C"/>
    <w:rPr>
      <w:rFonts w:ascii="Arial" w:eastAsia="黑体" w:hAnsi="Arial" w:cs="Times New Roman"/>
      <w:b/>
      <w:kern w:val="0"/>
      <w:sz w:val="24"/>
      <w:szCs w:val="20"/>
    </w:rPr>
  </w:style>
  <w:style w:type="character" w:customStyle="1" w:styleId="7Char">
    <w:name w:val="标题 7 Char"/>
    <w:basedOn w:val="a2"/>
    <w:link w:val="7"/>
    <w:rsid w:val="00073F1C"/>
    <w:rPr>
      <w:rFonts w:ascii="宋体" w:eastAsia="宋体" w:hAnsi="Times New Roman" w:cs="Times New Roman"/>
      <w:b/>
      <w:kern w:val="0"/>
      <w:sz w:val="24"/>
      <w:szCs w:val="20"/>
    </w:rPr>
  </w:style>
  <w:style w:type="character" w:customStyle="1" w:styleId="8Char">
    <w:name w:val="标题 8 Char"/>
    <w:basedOn w:val="a2"/>
    <w:link w:val="8"/>
    <w:rsid w:val="00073F1C"/>
    <w:rPr>
      <w:rFonts w:ascii="Arial" w:eastAsia="黑体" w:hAnsi="Arial" w:cs="Times New Roman"/>
      <w:kern w:val="0"/>
      <w:sz w:val="24"/>
      <w:szCs w:val="20"/>
    </w:rPr>
  </w:style>
  <w:style w:type="character" w:customStyle="1" w:styleId="9Char">
    <w:name w:val="标题 9 Char"/>
    <w:basedOn w:val="a2"/>
    <w:link w:val="9"/>
    <w:rsid w:val="00073F1C"/>
    <w:rPr>
      <w:rFonts w:ascii="Arial" w:eastAsia="黑体" w:hAnsi="Arial" w:cs="Times New Roman"/>
      <w:kern w:val="0"/>
      <w:szCs w:val="20"/>
    </w:rPr>
  </w:style>
  <w:style w:type="paragraph" w:customStyle="1" w:styleId="ParaChar">
    <w:name w:val="默认段落字体 Para Char"/>
    <w:basedOn w:val="a1"/>
    <w:autoRedefine/>
    <w:rsid w:val="00073F1C"/>
    <w:pPr>
      <w:numPr>
        <w:numId w:val="3"/>
      </w:numPr>
    </w:pPr>
    <w:rPr>
      <w:sz w:val="24"/>
    </w:rPr>
  </w:style>
  <w:style w:type="character" w:styleId="a5">
    <w:name w:val="Hyperlink"/>
    <w:basedOn w:val="a2"/>
    <w:uiPriority w:val="99"/>
    <w:rsid w:val="00073F1C"/>
    <w:rPr>
      <w:color w:val="0000FF"/>
      <w:u w:val="single"/>
    </w:rPr>
  </w:style>
  <w:style w:type="character" w:styleId="a6">
    <w:name w:val="FollowedHyperlink"/>
    <w:basedOn w:val="a2"/>
    <w:rsid w:val="00073F1C"/>
    <w:rPr>
      <w:color w:val="800080"/>
      <w:u w:val="single"/>
    </w:rPr>
  </w:style>
  <w:style w:type="paragraph" w:styleId="a7">
    <w:name w:val="Normal (Web)"/>
    <w:basedOn w:val="a1"/>
    <w:uiPriority w:val="99"/>
    <w:rsid w:val="00073F1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073F1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C11271"/>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073F1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073F1C"/>
    <w:pPr>
      <w:ind w:left="420"/>
      <w:jc w:val="left"/>
    </w:pPr>
    <w:rPr>
      <w:szCs w:val="21"/>
    </w:rPr>
  </w:style>
  <w:style w:type="paragraph" w:styleId="40">
    <w:name w:val="toc 4"/>
    <w:basedOn w:val="a1"/>
    <w:next w:val="a1"/>
    <w:autoRedefine/>
    <w:uiPriority w:val="39"/>
    <w:rsid w:val="00073F1C"/>
    <w:pPr>
      <w:ind w:left="630"/>
      <w:jc w:val="left"/>
    </w:pPr>
    <w:rPr>
      <w:szCs w:val="21"/>
    </w:rPr>
  </w:style>
  <w:style w:type="paragraph" w:styleId="50">
    <w:name w:val="toc 5"/>
    <w:basedOn w:val="a1"/>
    <w:next w:val="a1"/>
    <w:autoRedefine/>
    <w:uiPriority w:val="39"/>
    <w:rsid w:val="00073F1C"/>
    <w:pPr>
      <w:ind w:left="840"/>
      <w:jc w:val="left"/>
    </w:pPr>
    <w:rPr>
      <w:szCs w:val="21"/>
    </w:rPr>
  </w:style>
  <w:style w:type="paragraph" w:styleId="60">
    <w:name w:val="toc 6"/>
    <w:basedOn w:val="a1"/>
    <w:next w:val="a1"/>
    <w:autoRedefine/>
    <w:uiPriority w:val="39"/>
    <w:rsid w:val="00073F1C"/>
    <w:pPr>
      <w:ind w:left="1050"/>
      <w:jc w:val="left"/>
    </w:pPr>
    <w:rPr>
      <w:szCs w:val="21"/>
    </w:rPr>
  </w:style>
  <w:style w:type="paragraph" w:styleId="70">
    <w:name w:val="toc 7"/>
    <w:basedOn w:val="a1"/>
    <w:next w:val="a1"/>
    <w:autoRedefine/>
    <w:uiPriority w:val="39"/>
    <w:rsid w:val="00073F1C"/>
    <w:pPr>
      <w:ind w:left="1260"/>
      <w:jc w:val="left"/>
    </w:pPr>
    <w:rPr>
      <w:szCs w:val="21"/>
    </w:rPr>
  </w:style>
  <w:style w:type="paragraph" w:styleId="80">
    <w:name w:val="toc 8"/>
    <w:basedOn w:val="a1"/>
    <w:next w:val="a1"/>
    <w:autoRedefine/>
    <w:uiPriority w:val="39"/>
    <w:rsid w:val="00073F1C"/>
    <w:pPr>
      <w:ind w:left="1470"/>
      <w:jc w:val="left"/>
    </w:pPr>
    <w:rPr>
      <w:szCs w:val="21"/>
    </w:rPr>
  </w:style>
  <w:style w:type="paragraph" w:styleId="90">
    <w:name w:val="toc 9"/>
    <w:basedOn w:val="a1"/>
    <w:next w:val="a1"/>
    <w:autoRedefine/>
    <w:uiPriority w:val="39"/>
    <w:rsid w:val="00073F1C"/>
    <w:pPr>
      <w:ind w:left="1680"/>
      <w:jc w:val="left"/>
    </w:pPr>
    <w:rPr>
      <w:szCs w:val="21"/>
    </w:rPr>
  </w:style>
  <w:style w:type="paragraph" w:styleId="a8">
    <w:name w:val="Normal Indent"/>
    <w:aliases w:val="特点,表正文,正文非缩进,段1,正文缩进1,ALT+Z,no-step,缩进"/>
    <w:basedOn w:val="a1"/>
    <w:rsid w:val="00073F1C"/>
    <w:pPr>
      <w:ind w:firstLine="420"/>
    </w:pPr>
    <w:rPr>
      <w:szCs w:val="20"/>
    </w:rPr>
  </w:style>
  <w:style w:type="paragraph" w:styleId="a9">
    <w:name w:val="footnote text"/>
    <w:basedOn w:val="a1"/>
    <w:link w:val="Char"/>
    <w:rsid w:val="00073F1C"/>
    <w:pPr>
      <w:snapToGrid w:val="0"/>
      <w:jc w:val="left"/>
    </w:pPr>
    <w:rPr>
      <w:sz w:val="18"/>
      <w:szCs w:val="18"/>
    </w:rPr>
  </w:style>
  <w:style w:type="character" w:customStyle="1" w:styleId="Char">
    <w:name w:val="脚注文本 Char"/>
    <w:basedOn w:val="a2"/>
    <w:link w:val="a9"/>
    <w:rsid w:val="00073F1C"/>
    <w:rPr>
      <w:rFonts w:ascii="Times New Roman" w:eastAsia="宋体" w:hAnsi="Times New Roman" w:cs="Times New Roman"/>
      <w:sz w:val="18"/>
      <w:szCs w:val="18"/>
    </w:rPr>
  </w:style>
  <w:style w:type="paragraph" w:styleId="aa">
    <w:name w:val="annotation text"/>
    <w:basedOn w:val="a1"/>
    <w:link w:val="Char0"/>
    <w:rsid w:val="00073F1C"/>
    <w:pPr>
      <w:jc w:val="left"/>
    </w:pPr>
    <w:rPr>
      <w:sz w:val="24"/>
      <w:szCs w:val="20"/>
    </w:rPr>
  </w:style>
  <w:style w:type="character" w:customStyle="1" w:styleId="Char0">
    <w:name w:val="批注文字 Char"/>
    <w:basedOn w:val="a2"/>
    <w:link w:val="aa"/>
    <w:rsid w:val="00073F1C"/>
    <w:rPr>
      <w:rFonts w:ascii="Times New Roman" w:eastAsia="宋体" w:hAnsi="Times New Roman" w:cs="Times New Roman"/>
      <w:sz w:val="24"/>
      <w:szCs w:val="20"/>
    </w:rPr>
  </w:style>
  <w:style w:type="paragraph" w:styleId="ab">
    <w:name w:val="header"/>
    <w:basedOn w:val="a1"/>
    <w:link w:val="Char1"/>
    <w:uiPriority w:val="99"/>
    <w:rsid w:val="00073F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uiPriority w:val="99"/>
    <w:rsid w:val="00073F1C"/>
    <w:rPr>
      <w:rFonts w:ascii="Times New Roman" w:eastAsia="宋体" w:hAnsi="Times New Roman" w:cs="Times New Roman"/>
      <w:sz w:val="18"/>
      <w:szCs w:val="18"/>
    </w:rPr>
  </w:style>
  <w:style w:type="paragraph" w:styleId="ac">
    <w:name w:val="footer"/>
    <w:basedOn w:val="a1"/>
    <w:link w:val="Char2"/>
    <w:uiPriority w:val="99"/>
    <w:rsid w:val="00073F1C"/>
    <w:pPr>
      <w:tabs>
        <w:tab w:val="center" w:pos="4153"/>
        <w:tab w:val="right" w:pos="8306"/>
      </w:tabs>
      <w:snapToGrid w:val="0"/>
      <w:jc w:val="left"/>
    </w:pPr>
    <w:rPr>
      <w:sz w:val="18"/>
      <w:szCs w:val="18"/>
    </w:rPr>
  </w:style>
  <w:style w:type="character" w:customStyle="1" w:styleId="Char2">
    <w:name w:val="页脚 Char"/>
    <w:basedOn w:val="a2"/>
    <w:link w:val="ac"/>
    <w:uiPriority w:val="99"/>
    <w:rsid w:val="00073F1C"/>
    <w:rPr>
      <w:rFonts w:ascii="Times New Roman" w:eastAsia="宋体" w:hAnsi="Times New Roman" w:cs="Times New Roman"/>
      <w:sz w:val="18"/>
      <w:szCs w:val="18"/>
    </w:rPr>
  </w:style>
  <w:style w:type="paragraph" w:styleId="ad">
    <w:name w:val="caption"/>
    <w:basedOn w:val="a1"/>
    <w:next w:val="a1"/>
    <w:qFormat/>
    <w:rsid w:val="00073F1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073F1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073F1C"/>
    <w:rPr>
      <w:rFonts w:ascii="Arial" w:eastAsia="宋体" w:hAnsi="Arial" w:cs="Times New Roman"/>
      <w:b/>
      <w:sz w:val="32"/>
      <w:szCs w:val="20"/>
    </w:rPr>
  </w:style>
  <w:style w:type="paragraph" w:styleId="af">
    <w:name w:val="Body Text"/>
    <w:basedOn w:val="a1"/>
    <w:link w:val="Char4"/>
    <w:rsid w:val="00073F1C"/>
    <w:pPr>
      <w:spacing w:line="360" w:lineRule="auto"/>
    </w:pPr>
    <w:rPr>
      <w:sz w:val="24"/>
    </w:rPr>
  </w:style>
  <w:style w:type="character" w:customStyle="1" w:styleId="Char4">
    <w:name w:val="正文文本 Char"/>
    <w:basedOn w:val="a2"/>
    <w:link w:val="af"/>
    <w:rsid w:val="00073F1C"/>
    <w:rPr>
      <w:rFonts w:ascii="Times New Roman" w:eastAsia="宋体" w:hAnsi="Times New Roman" w:cs="Times New Roman"/>
      <w:sz w:val="24"/>
      <w:szCs w:val="24"/>
    </w:rPr>
  </w:style>
  <w:style w:type="paragraph" w:styleId="af0">
    <w:name w:val="Body Text Indent"/>
    <w:basedOn w:val="a1"/>
    <w:link w:val="Char5"/>
    <w:rsid w:val="00073F1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073F1C"/>
    <w:rPr>
      <w:rFonts w:ascii="宋体" w:eastAsia="宋体" w:hAnsi="Times New Roman" w:cs="Times New Roman"/>
      <w:kern w:val="0"/>
      <w:sz w:val="24"/>
      <w:szCs w:val="20"/>
    </w:rPr>
  </w:style>
  <w:style w:type="paragraph" w:styleId="af1">
    <w:name w:val="Date"/>
    <w:basedOn w:val="a1"/>
    <w:next w:val="a1"/>
    <w:link w:val="Char6"/>
    <w:rsid w:val="00073F1C"/>
    <w:pPr>
      <w:ind w:leftChars="2500" w:left="2500"/>
    </w:pPr>
    <w:rPr>
      <w:rFonts w:ascii="宋体" w:eastAsia="仿宋_GB2312" w:hAnsi="宋体" w:hint="eastAsia"/>
      <w:sz w:val="28"/>
    </w:rPr>
  </w:style>
  <w:style w:type="character" w:customStyle="1" w:styleId="Char6">
    <w:name w:val="日期 Char"/>
    <w:basedOn w:val="a2"/>
    <w:link w:val="af1"/>
    <w:rsid w:val="00073F1C"/>
    <w:rPr>
      <w:rFonts w:ascii="宋体" w:eastAsia="仿宋_GB2312" w:hAnsi="宋体" w:cs="Times New Roman"/>
      <w:sz w:val="28"/>
      <w:szCs w:val="24"/>
    </w:rPr>
  </w:style>
  <w:style w:type="paragraph" w:styleId="23">
    <w:name w:val="Body Text 2"/>
    <w:basedOn w:val="a1"/>
    <w:link w:val="2Char0"/>
    <w:rsid w:val="00073F1C"/>
    <w:rPr>
      <w:sz w:val="28"/>
      <w:szCs w:val="20"/>
    </w:rPr>
  </w:style>
  <w:style w:type="character" w:customStyle="1" w:styleId="2Char0">
    <w:name w:val="正文文本 2 Char"/>
    <w:basedOn w:val="a2"/>
    <w:link w:val="23"/>
    <w:rsid w:val="00073F1C"/>
    <w:rPr>
      <w:rFonts w:ascii="Times New Roman" w:eastAsia="宋体" w:hAnsi="Times New Roman" w:cs="Times New Roman"/>
      <w:sz w:val="28"/>
      <w:szCs w:val="20"/>
    </w:rPr>
  </w:style>
  <w:style w:type="paragraph" w:styleId="31">
    <w:name w:val="Body Text 3"/>
    <w:basedOn w:val="a1"/>
    <w:link w:val="3Char0"/>
    <w:rsid w:val="00073F1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073F1C"/>
    <w:rPr>
      <w:rFonts w:ascii="Times New Roman" w:eastAsia="宋体" w:hAnsi="Times New Roman" w:cs="Times New Roman"/>
      <w:kern w:val="0"/>
      <w:sz w:val="24"/>
      <w:szCs w:val="20"/>
      <w:u w:val="single"/>
    </w:rPr>
  </w:style>
  <w:style w:type="paragraph" w:styleId="24">
    <w:name w:val="Body Text Indent 2"/>
    <w:basedOn w:val="a1"/>
    <w:link w:val="2Char1"/>
    <w:rsid w:val="00073F1C"/>
    <w:pPr>
      <w:spacing w:line="360" w:lineRule="auto"/>
      <w:ind w:firstLineChars="200" w:firstLine="560"/>
    </w:pPr>
    <w:rPr>
      <w:rFonts w:eastAsia="仿宋_GB2312"/>
      <w:sz w:val="28"/>
    </w:rPr>
  </w:style>
  <w:style w:type="character" w:customStyle="1" w:styleId="2Char1">
    <w:name w:val="正文文本缩进 2 Char"/>
    <w:basedOn w:val="a2"/>
    <w:link w:val="24"/>
    <w:rsid w:val="00073F1C"/>
    <w:rPr>
      <w:rFonts w:ascii="Times New Roman" w:eastAsia="仿宋_GB2312" w:hAnsi="Times New Roman" w:cs="Times New Roman"/>
      <w:sz w:val="28"/>
      <w:szCs w:val="24"/>
    </w:rPr>
  </w:style>
  <w:style w:type="paragraph" w:styleId="32">
    <w:name w:val="Body Text Indent 3"/>
    <w:basedOn w:val="a1"/>
    <w:link w:val="3Char1"/>
    <w:rsid w:val="00073F1C"/>
    <w:pPr>
      <w:spacing w:line="400" w:lineRule="atLeast"/>
      <w:ind w:firstLine="600"/>
    </w:pPr>
    <w:rPr>
      <w:rFonts w:ascii="宋体" w:hint="eastAsia"/>
      <w:sz w:val="28"/>
      <w:szCs w:val="20"/>
    </w:rPr>
  </w:style>
  <w:style w:type="character" w:customStyle="1" w:styleId="3Char1">
    <w:name w:val="正文文本缩进 3 Char"/>
    <w:basedOn w:val="a2"/>
    <w:link w:val="32"/>
    <w:rsid w:val="00073F1C"/>
    <w:rPr>
      <w:rFonts w:ascii="宋体" w:eastAsia="宋体" w:hAnsi="Times New Roman" w:cs="Times New Roman"/>
      <w:sz w:val="28"/>
      <w:szCs w:val="20"/>
    </w:rPr>
  </w:style>
  <w:style w:type="paragraph" w:styleId="af2">
    <w:name w:val="Document Map"/>
    <w:basedOn w:val="a1"/>
    <w:link w:val="Char7"/>
    <w:rsid w:val="00073F1C"/>
    <w:pPr>
      <w:shd w:val="clear" w:color="auto" w:fill="000080"/>
    </w:pPr>
  </w:style>
  <w:style w:type="character" w:customStyle="1" w:styleId="Char7">
    <w:name w:val="文档结构图 Char"/>
    <w:basedOn w:val="a2"/>
    <w:link w:val="af2"/>
    <w:rsid w:val="00073F1C"/>
    <w:rPr>
      <w:rFonts w:ascii="Times New Roman" w:eastAsia="宋体" w:hAnsi="Times New Roman" w:cs="Times New Roman"/>
      <w:szCs w:val="24"/>
      <w:shd w:val="clear" w:color="auto" w:fill="000080"/>
    </w:rPr>
  </w:style>
  <w:style w:type="paragraph" w:styleId="af3">
    <w:name w:val="Plain Text"/>
    <w:basedOn w:val="a1"/>
    <w:link w:val="Char8"/>
    <w:rsid w:val="00073F1C"/>
    <w:rPr>
      <w:rFonts w:ascii="宋体" w:hAnsi="Courier New" w:hint="eastAsia"/>
      <w:szCs w:val="20"/>
    </w:rPr>
  </w:style>
  <w:style w:type="character" w:customStyle="1" w:styleId="Char8">
    <w:name w:val="纯文本 Char"/>
    <w:basedOn w:val="a2"/>
    <w:link w:val="af3"/>
    <w:rsid w:val="00073F1C"/>
    <w:rPr>
      <w:rFonts w:ascii="宋体" w:eastAsia="宋体" w:hAnsi="Courier New" w:cs="Times New Roman"/>
      <w:szCs w:val="20"/>
    </w:rPr>
  </w:style>
  <w:style w:type="paragraph" w:customStyle="1" w:styleId="font523908">
    <w:name w:val="font523908"/>
    <w:basedOn w:val="a1"/>
    <w:rsid w:val="00073F1C"/>
    <w:pPr>
      <w:widowControl/>
      <w:spacing w:before="100" w:after="100"/>
      <w:jc w:val="left"/>
    </w:pPr>
    <w:rPr>
      <w:rFonts w:ascii="宋体" w:hAnsi="宋体" w:hint="eastAsia"/>
      <w:kern w:val="0"/>
      <w:sz w:val="18"/>
    </w:rPr>
  </w:style>
  <w:style w:type="paragraph" w:customStyle="1" w:styleId="font623908">
    <w:name w:val="font623908"/>
    <w:basedOn w:val="a1"/>
    <w:rsid w:val="00073F1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073F1C"/>
    <w:pPr>
      <w:widowControl/>
      <w:spacing w:before="100" w:after="100"/>
      <w:jc w:val="center"/>
    </w:pPr>
    <w:rPr>
      <w:rFonts w:ascii="宋体" w:hAnsi="宋体" w:hint="eastAsia"/>
      <w:kern w:val="0"/>
      <w:sz w:val="24"/>
    </w:rPr>
  </w:style>
  <w:style w:type="paragraph" w:customStyle="1" w:styleId="xl2423908">
    <w:name w:val="xl2423908"/>
    <w:basedOn w:val="a1"/>
    <w:rsid w:val="00073F1C"/>
    <w:pPr>
      <w:widowControl/>
      <w:spacing w:before="100" w:after="100"/>
      <w:jc w:val="left"/>
    </w:pPr>
    <w:rPr>
      <w:rFonts w:ascii="宋体" w:hAnsi="宋体" w:hint="eastAsia"/>
      <w:kern w:val="0"/>
      <w:sz w:val="24"/>
    </w:rPr>
  </w:style>
  <w:style w:type="paragraph" w:customStyle="1" w:styleId="xl2723908">
    <w:name w:val="xl2723908"/>
    <w:basedOn w:val="a1"/>
    <w:rsid w:val="00073F1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073F1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073F1C"/>
    <w:pPr>
      <w:tabs>
        <w:tab w:val="num" w:pos="644"/>
      </w:tabs>
      <w:spacing w:line="360" w:lineRule="auto"/>
      <w:ind w:left="567" w:hanging="283"/>
    </w:pPr>
    <w:rPr>
      <w:szCs w:val="20"/>
    </w:rPr>
  </w:style>
  <w:style w:type="paragraph" w:customStyle="1" w:styleId="20">
    <w:name w:val="列表2"/>
    <w:basedOn w:val="a1"/>
    <w:next w:val="ae"/>
    <w:rsid w:val="00073F1C"/>
    <w:pPr>
      <w:numPr>
        <w:numId w:val="2"/>
      </w:numPr>
      <w:spacing w:line="360" w:lineRule="auto"/>
    </w:pPr>
    <w:rPr>
      <w:szCs w:val="20"/>
    </w:rPr>
  </w:style>
  <w:style w:type="paragraph" w:styleId="af4">
    <w:name w:val="Balloon Text"/>
    <w:basedOn w:val="a1"/>
    <w:link w:val="Char9"/>
    <w:rsid w:val="00073F1C"/>
    <w:rPr>
      <w:sz w:val="18"/>
      <w:szCs w:val="18"/>
    </w:rPr>
  </w:style>
  <w:style w:type="character" w:customStyle="1" w:styleId="Char9">
    <w:name w:val="批注框文本 Char"/>
    <w:basedOn w:val="a2"/>
    <w:link w:val="af4"/>
    <w:rsid w:val="00073F1C"/>
    <w:rPr>
      <w:rFonts w:ascii="Times New Roman" w:eastAsia="宋体" w:hAnsi="Times New Roman" w:cs="Times New Roman"/>
      <w:sz w:val="18"/>
      <w:szCs w:val="18"/>
    </w:rPr>
  </w:style>
  <w:style w:type="paragraph" w:customStyle="1" w:styleId="33">
    <w:name w:val="列表3"/>
    <w:basedOn w:val="a1"/>
    <w:rsid w:val="00073F1C"/>
    <w:pPr>
      <w:spacing w:line="360" w:lineRule="auto"/>
    </w:pPr>
    <w:rPr>
      <w:rFonts w:ascii="宋体" w:hint="eastAsia"/>
      <w:szCs w:val="20"/>
    </w:rPr>
  </w:style>
  <w:style w:type="paragraph" w:customStyle="1" w:styleId="2211">
    <w:name w:val="样式 标题 2 + 首行缩进:  2 字符 段前: 1 行 段后: 1 行"/>
    <w:basedOn w:val="21"/>
    <w:rsid w:val="00073F1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073F1C"/>
    <w:rPr>
      <w:b/>
      <w:bCs/>
      <w:sz w:val="21"/>
      <w:szCs w:val="24"/>
    </w:rPr>
  </w:style>
  <w:style w:type="character" w:customStyle="1" w:styleId="Chara">
    <w:name w:val="批注主题 Char"/>
    <w:basedOn w:val="Char0"/>
    <w:link w:val="af5"/>
    <w:rsid w:val="00073F1C"/>
    <w:rPr>
      <w:b/>
      <w:bCs/>
      <w:szCs w:val="24"/>
    </w:rPr>
  </w:style>
  <w:style w:type="paragraph" w:customStyle="1" w:styleId="13">
    <w:name w:val="1"/>
    <w:basedOn w:val="a1"/>
    <w:rsid w:val="00073F1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073F1C"/>
    <w:pPr>
      <w:spacing w:line="360" w:lineRule="auto"/>
    </w:pPr>
    <w:rPr>
      <w:rFonts w:ascii="宋体" w:hAnsi="宋体" w:hint="eastAsia"/>
      <w:sz w:val="24"/>
      <w:szCs w:val="20"/>
    </w:rPr>
  </w:style>
  <w:style w:type="paragraph" w:customStyle="1" w:styleId="af6">
    <w:name w:val="正文正文"/>
    <w:basedOn w:val="a1"/>
    <w:rsid w:val="00073F1C"/>
    <w:pPr>
      <w:spacing w:afterLines="25" w:line="360" w:lineRule="auto"/>
      <w:ind w:firstLineChars="200" w:firstLine="200"/>
    </w:pPr>
    <w:rPr>
      <w:sz w:val="24"/>
    </w:rPr>
  </w:style>
  <w:style w:type="paragraph" w:customStyle="1" w:styleId="unnamed1">
    <w:name w:val="unnamed1"/>
    <w:basedOn w:val="a1"/>
    <w:rsid w:val="00073F1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073F1C"/>
    <w:pPr>
      <w:keepNext/>
      <w:outlineLvl w:val="2"/>
    </w:pPr>
    <w:rPr>
      <w:b/>
    </w:rPr>
  </w:style>
  <w:style w:type="character" w:styleId="af8">
    <w:name w:val="footnote reference"/>
    <w:basedOn w:val="a2"/>
    <w:rsid w:val="00073F1C"/>
    <w:rPr>
      <w:vertAlign w:val="superscript"/>
    </w:rPr>
  </w:style>
  <w:style w:type="character" w:styleId="af9">
    <w:name w:val="annotation reference"/>
    <w:basedOn w:val="a2"/>
    <w:rsid w:val="00073F1C"/>
    <w:rPr>
      <w:sz w:val="21"/>
      <w:szCs w:val="21"/>
    </w:rPr>
  </w:style>
  <w:style w:type="character" w:customStyle="1" w:styleId="tt11">
    <w:name w:val="tt11"/>
    <w:basedOn w:val="a2"/>
    <w:rsid w:val="00073F1C"/>
    <w:rPr>
      <w:spacing w:val="400"/>
      <w:sz w:val="22"/>
      <w:szCs w:val="22"/>
    </w:rPr>
  </w:style>
  <w:style w:type="character" w:customStyle="1" w:styleId="afa">
    <w:name w:val="a"/>
    <w:basedOn w:val="a2"/>
    <w:rsid w:val="00073F1C"/>
  </w:style>
  <w:style w:type="character" w:customStyle="1" w:styleId="md1">
    <w:name w:val="md1"/>
    <w:basedOn w:val="a2"/>
    <w:rsid w:val="00073F1C"/>
    <w:rPr>
      <w:spacing w:val="360"/>
      <w:sz w:val="25"/>
      <w:szCs w:val="25"/>
    </w:rPr>
  </w:style>
  <w:style w:type="character" w:customStyle="1" w:styleId="style21">
    <w:name w:val="style21"/>
    <w:basedOn w:val="a2"/>
    <w:rsid w:val="00073F1C"/>
    <w:rPr>
      <w:strike w:val="0"/>
      <w:dstrike w:val="0"/>
      <w:color w:val="006699"/>
      <w:spacing w:val="31680"/>
      <w:sz w:val="18"/>
      <w:szCs w:val="18"/>
      <w:u w:val="none"/>
      <w:effect w:val="none"/>
    </w:rPr>
  </w:style>
  <w:style w:type="character" w:customStyle="1" w:styleId="read">
    <w:name w:val="read"/>
    <w:basedOn w:val="a2"/>
    <w:rsid w:val="00073F1C"/>
  </w:style>
  <w:style w:type="character" w:customStyle="1" w:styleId="big1">
    <w:name w:val="big1"/>
    <w:basedOn w:val="a2"/>
    <w:rsid w:val="00073F1C"/>
    <w:rPr>
      <w:spacing w:val="360"/>
      <w:sz w:val="22"/>
      <w:szCs w:val="22"/>
    </w:rPr>
  </w:style>
  <w:style w:type="character" w:styleId="afb">
    <w:name w:val="page number"/>
    <w:basedOn w:val="a2"/>
    <w:rsid w:val="00073F1C"/>
  </w:style>
  <w:style w:type="character" w:styleId="afc">
    <w:name w:val="Strong"/>
    <w:basedOn w:val="a2"/>
    <w:uiPriority w:val="22"/>
    <w:qFormat/>
    <w:rsid w:val="00073F1C"/>
    <w:rPr>
      <w:b/>
      <w:bCs/>
    </w:rPr>
  </w:style>
  <w:style w:type="paragraph" w:customStyle="1" w:styleId="Default">
    <w:name w:val="Default"/>
    <w:rsid w:val="00073F1C"/>
    <w:pPr>
      <w:widowControl w:val="0"/>
      <w:autoSpaceDE w:val="0"/>
      <w:autoSpaceDN w:val="0"/>
      <w:adjustRightInd w:val="0"/>
      <w:spacing w:line="240" w:lineRule="auto"/>
      <w:ind w:firstLineChars="0" w:firstLine="0"/>
      <w:jc w:val="left"/>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073F1C"/>
    <w:pPr>
      <w:tabs>
        <w:tab w:val="num" w:pos="360"/>
      </w:tabs>
    </w:pPr>
    <w:rPr>
      <w:sz w:val="24"/>
    </w:rPr>
  </w:style>
  <w:style w:type="paragraph" w:customStyle="1" w:styleId="AODocTxt">
    <w:name w:val="AODocTxt"/>
    <w:basedOn w:val="AOBodyTxt"/>
    <w:rsid w:val="00073F1C"/>
    <w:pPr>
      <w:numPr>
        <w:numId w:val="11"/>
      </w:numPr>
    </w:pPr>
  </w:style>
  <w:style w:type="paragraph" w:customStyle="1" w:styleId="AOBodyTxt">
    <w:name w:val="AOBodyTxt"/>
    <w:basedOn w:val="AONormal"/>
    <w:next w:val="AODocTxt"/>
    <w:rsid w:val="00073F1C"/>
    <w:pPr>
      <w:spacing w:before="240"/>
    </w:pPr>
  </w:style>
  <w:style w:type="paragraph" w:customStyle="1" w:styleId="AONormal">
    <w:name w:val="AONormal"/>
    <w:rsid w:val="00073F1C"/>
    <w:pPr>
      <w:spacing w:line="260" w:lineRule="atLeast"/>
      <w:ind w:firstLineChars="0" w:firstLine="0"/>
      <w:jc w:val="left"/>
    </w:pPr>
    <w:rPr>
      <w:rFonts w:ascii="Times New Roman" w:eastAsia="宋体" w:hAnsi="Times New Roman" w:cs="Times New Roman"/>
      <w:kern w:val="0"/>
      <w:sz w:val="22"/>
      <w:lang w:val="en-GB" w:eastAsia="en-US"/>
    </w:rPr>
  </w:style>
  <w:style w:type="paragraph" w:customStyle="1" w:styleId="AOBullet">
    <w:name w:val="AOBullet"/>
    <w:basedOn w:val="AOBodyTxt"/>
    <w:rsid w:val="00073F1C"/>
    <w:pPr>
      <w:numPr>
        <w:numId w:val="4"/>
      </w:numPr>
      <w:tabs>
        <w:tab w:val="clear" w:pos="720"/>
      </w:tabs>
    </w:pPr>
  </w:style>
  <w:style w:type="paragraph" w:customStyle="1" w:styleId="AODefHead">
    <w:name w:val="AODefHead"/>
    <w:basedOn w:val="AOBodyTxt"/>
    <w:next w:val="AODefPara"/>
    <w:rsid w:val="00073F1C"/>
    <w:pPr>
      <w:numPr>
        <w:numId w:val="5"/>
      </w:numPr>
      <w:outlineLvl w:val="5"/>
    </w:pPr>
  </w:style>
  <w:style w:type="paragraph" w:customStyle="1" w:styleId="AODefPara">
    <w:name w:val="AODefPara"/>
    <w:basedOn w:val="AODefHead"/>
    <w:rsid w:val="00073F1C"/>
    <w:pPr>
      <w:numPr>
        <w:ilvl w:val="1"/>
      </w:numPr>
      <w:tabs>
        <w:tab w:val="num" w:pos="992"/>
      </w:tabs>
      <w:ind w:left="992" w:hanging="992"/>
      <w:outlineLvl w:val="6"/>
    </w:pPr>
  </w:style>
  <w:style w:type="paragraph" w:customStyle="1" w:styleId="AO1">
    <w:name w:val="AO(1)"/>
    <w:basedOn w:val="AOBodyTxt"/>
    <w:next w:val="AODocTxt"/>
    <w:rsid w:val="00073F1C"/>
    <w:pPr>
      <w:numPr>
        <w:numId w:val="6"/>
      </w:numPr>
      <w:tabs>
        <w:tab w:val="clear" w:pos="720"/>
      </w:tabs>
    </w:pPr>
  </w:style>
  <w:style w:type="paragraph" w:customStyle="1" w:styleId="AOA">
    <w:name w:val="AO(A)"/>
    <w:basedOn w:val="AOBodyTxt"/>
    <w:next w:val="AODocTxt"/>
    <w:rsid w:val="00073F1C"/>
    <w:pPr>
      <w:numPr>
        <w:numId w:val="7"/>
      </w:numPr>
      <w:tabs>
        <w:tab w:val="clear" w:pos="720"/>
      </w:tabs>
    </w:pPr>
  </w:style>
  <w:style w:type="paragraph" w:customStyle="1" w:styleId="AOAnxHead">
    <w:name w:val="AOAnxHead"/>
    <w:basedOn w:val="AOAttachments"/>
    <w:next w:val="AOAnxTitle"/>
    <w:rsid w:val="00073F1C"/>
    <w:pPr>
      <w:pageBreakBefore/>
      <w:numPr>
        <w:numId w:val="8"/>
      </w:numPr>
      <w:outlineLvl w:val="0"/>
    </w:pPr>
  </w:style>
  <w:style w:type="paragraph" w:customStyle="1" w:styleId="AOAttachments">
    <w:name w:val="AOAttachments"/>
    <w:basedOn w:val="AOBodyTxt"/>
    <w:next w:val="AODocTxt"/>
    <w:rsid w:val="00073F1C"/>
    <w:pPr>
      <w:jc w:val="center"/>
    </w:pPr>
    <w:rPr>
      <w:caps/>
    </w:rPr>
  </w:style>
  <w:style w:type="paragraph" w:customStyle="1" w:styleId="AOAnxTitle">
    <w:name w:val="AOAnxTitle"/>
    <w:basedOn w:val="AOAttachments"/>
    <w:next w:val="AODocTxt"/>
    <w:rsid w:val="00073F1C"/>
    <w:pPr>
      <w:outlineLvl w:val="1"/>
    </w:pPr>
    <w:rPr>
      <w:b/>
    </w:rPr>
  </w:style>
  <w:style w:type="paragraph" w:customStyle="1" w:styleId="AOAnxPartHead">
    <w:name w:val="AOAnxPartHead"/>
    <w:basedOn w:val="AOAnxHead"/>
    <w:next w:val="AOAnxPartTitle"/>
    <w:rsid w:val="00073F1C"/>
    <w:pPr>
      <w:pageBreakBefore w:val="0"/>
      <w:numPr>
        <w:ilvl w:val="1"/>
      </w:numPr>
      <w:tabs>
        <w:tab w:val="num" w:pos="1440"/>
      </w:tabs>
      <w:ind w:left="1440" w:hanging="360"/>
    </w:pPr>
  </w:style>
  <w:style w:type="paragraph" w:customStyle="1" w:styleId="AOAnxPartTitle">
    <w:name w:val="AOAnxPartTitle"/>
    <w:basedOn w:val="AOAnxTitle"/>
    <w:next w:val="AODocTxt"/>
    <w:rsid w:val="00073F1C"/>
  </w:style>
  <w:style w:type="paragraph" w:customStyle="1" w:styleId="AOAppHead">
    <w:name w:val="AOAppHead"/>
    <w:basedOn w:val="AOAttachments"/>
    <w:next w:val="AOAppTitle"/>
    <w:rsid w:val="00073F1C"/>
    <w:pPr>
      <w:pageBreakBefore/>
      <w:numPr>
        <w:numId w:val="9"/>
      </w:numPr>
      <w:tabs>
        <w:tab w:val="num" w:pos="360"/>
      </w:tabs>
      <w:outlineLvl w:val="0"/>
    </w:pPr>
  </w:style>
  <w:style w:type="paragraph" w:customStyle="1" w:styleId="AOAppTitle">
    <w:name w:val="AOAppTitle"/>
    <w:basedOn w:val="AOAttachments"/>
    <w:next w:val="AODocTxt"/>
    <w:rsid w:val="00073F1C"/>
    <w:pPr>
      <w:outlineLvl w:val="1"/>
    </w:pPr>
    <w:rPr>
      <w:b/>
    </w:rPr>
  </w:style>
  <w:style w:type="paragraph" w:customStyle="1" w:styleId="AOAppPartHead">
    <w:name w:val="AOAppPartHead"/>
    <w:basedOn w:val="AOAppHead"/>
    <w:next w:val="AOAppPartTitle"/>
    <w:rsid w:val="00073F1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073F1C"/>
  </w:style>
  <w:style w:type="paragraph" w:customStyle="1" w:styleId="AOSchHead">
    <w:name w:val="AOSchHead"/>
    <w:basedOn w:val="AOAttachments"/>
    <w:next w:val="AOSchTitle"/>
    <w:rsid w:val="00073F1C"/>
    <w:pPr>
      <w:pageBreakBefore/>
      <w:numPr>
        <w:numId w:val="10"/>
      </w:numPr>
      <w:outlineLvl w:val="0"/>
    </w:pPr>
  </w:style>
  <w:style w:type="paragraph" w:customStyle="1" w:styleId="AOSchTitle">
    <w:name w:val="AOSchTitle"/>
    <w:basedOn w:val="AOAttachments"/>
    <w:next w:val="AODocTxt"/>
    <w:rsid w:val="00073F1C"/>
    <w:pPr>
      <w:outlineLvl w:val="1"/>
    </w:pPr>
    <w:rPr>
      <w:b/>
    </w:rPr>
  </w:style>
  <w:style w:type="paragraph" w:customStyle="1" w:styleId="AOSchPartHead">
    <w:name w:val="AOSchPartHead"/>
    <w:basedOn w:val="AOSchHead"/>
    <w:next w:val="AOSchPartTitle"/>
    <w:rsid w:val="00073F1C"/>
    <w:pPr>
      <w:pageBreakBefore w:val="0"/>
      <w:numPr>
        <w:ilvl w:val="1"/>
      </w:numPr>
      <w:tabs>
        <w:tab w:val="num" w:pos="780"/>
      </w:tabs>
      <w:ind w:firstLine="420"/>
    </w:pPr>
  </w:style>
  <w:style w:type="paragraph" w:customStyle="1" w:styleId="AOSchPartTitle">
    <w:name w:val="AOSchPartTitle"/>
    <w:basedOn w:val="AOSchTitle"/>
    <w:next w:val="AODocTxt"/>
    <w:rsid w:val="00073F1C"/>
  </w:style>
  <w:style w:type="paragraph" w:customStyle="1" w:styleId="AODocTxtL1">
    <w:name w:val="AODocTxtL1"/>
    <w:basedOn w:val="AODocTxt"/>
    <w:rsid w:val="00073F1C"/>
    <w:pPr>
      <w:numPr>
        <w:ilvl w:val="1"/>
      </w:numPr>
      <w:tabs>
        <w:tab w:val="num" w:pos="780"/>
      </w:tabs>
      <w:ind w:left="0" w:firstLine="420"/>
    </w:pPr>
  </w:style>
  <w:style w:type="paragraph" w:customStyle="1" w:styleId="AODocTxtL2">
    <w:name w:val="AODocTxtL2"/>
    <w:basedOn w:val="AODocTxt"/>
    <w:rsid w:val="00073F1C"/>
    <w:pPr>
      <w:numPr>
        <w:ilvl w:val="2"/>
      </w:numPr>
      <w:tabs>
        <w:tab w:val="num" w:pos="2160"/>
      </w:tabs>
      <w:ind w:left="2160" w:hanging="360"/>
    </w:pPr>
  </w:style>
  <w:style w:type="paragraph" w:customStyle="1" w:styleId="AODocTxtL3">
    <w:name w:val="AODocTxtL3"/>
    <w:basedOn w:val="AODocTxt"/>
    <w:rsid w:val="00073F1C"/>
    <w:pPr>
      <w:numPr>
        <w:ilvl w:val="3"/>
      </w:numPr>
      <w:tabs>
        <w:tab w:val="num" w:pos="2880"/>
      </w:tabs>
      <w:ind w:left="2880" w:hanging="360"/>
    </w:pPr>
  </w:style>
  <w:style w:type="paragraph" w:customStyle="1" w:styleId="AODocTxtL4">
    <w:name w:val="AODocTxtL4"/>
    <w:basedOn w:val="AODocTxt"/>
    <w:rsid w:val="00073F1C"/>
    <w:pPr>
      <w:numPr>
        <w:ilvl w:val="4"/>
      </w:numPr>
      <w:tabs>
        <w:tab w:val="num" w:pos="3600"/>
      </w:tabs>
      <w:ind w:left="3600" w:hanging="360"/>
    </w:pPr>
  </w:style>
  <w:style w:type="paragraph" w:customStyle="1" w:styleId="AODocTxtL5">
    <w:name w:val="AODocTxtL5"/>
    <w:basedOn w:val="AODocTxt"/>
    <w:rsid w:val="00073F1C"/>
    <w:pPr>
      <w:numPr>
        <w:ilvl w:val="5"/>
      </w:numPr>
      <w:tabs>
        <w:tab w:val="num" w:pos="4320"/>
      </w:tabs>
      <w:ind w:left="4320" w:hanging="360"/>
    </w:pPr>
  </w:style>
  <w:style w:type="paragraph" w:customStyle="1" w:styleId="AODocTxtL6">
    <w:name w:val="AODocTxtL6"/>
    <w:basedOn w:val="AODocTxt"/>
    <w:rsid w:val="00073F1C"/>
    <w:pPr>
      <w:numPr>
        <w:ilvl w:val="6"/>
      </w:numPr>
      <w:tabs>
        <w:tab w:val="num" w:pos="5040"/>
      </w:tabs>
      <w:ind w:left="5040" w:hanging="360"/>
    </w:pPr>
  </w:style>
  <w:style w:type="paragraph" w:customStyle="1" w:styleId="AODocTxtL7">
    <w:name w:val="AODocTxtL7"/>
    <w:basedOn w:val="AODocTxt"/>
    <w:rsid w:val="00073F1C"/>
    <w:pPr>
      <w:numPr>
        <w:ilvl w:val="7"/>
      </w:numPr>
      <w:tabs>
        <w:tab w:val="num" w:pos="5760"/>
      </w:tabs>
      <w:ind w:left="5760" w:hanging="360"/>
    </w:pPr>
  </w:style>
  <w:style w:type="paragraph" w:customStyle="1" w:styleId="AODocTxtL8">
    <w:name w:val="AODocTxtL8"/>
    <w:basedOn w:val="AODocTxt"/>
    <w:rsid w:val="00073F1C"/>
    <w:pPr>
      <w:numPr>
        <w:ilvl w:val="8"/>
      </w:numPr>
      <w:tabs>
        <w:tab w:val="num" w:pos="6480"/>
      </w:tabs>
      <w:ind w:left="6480" w:hanging="360"/>
    </w:pPr>
  </w:style>
  <w:style w:type="paragraph" w:customStyle="1" w:styleId="AOGenNum1">
    <w:name w:val="AOGenNum1"/>
    <w:basedOn w:val="AOBodyTxt"/>
    <w:next w:val="AOGenNum1Para"/>
    <w:rsid w:val="00073F1C"/>
    <w:pPr>
      <w:keepNext/>
      <w:numPr>
        <w:numId w:val="12"/>
      </w:numPr>
    </w:pPr>
    <w:rPr>
      <w:b/>
      <w:caps/>
    </w:rPr>
  </w:style>
  <w:style w:type="paragraph" w:customStyle="1" w:styleId="AOGenNum1Para">
    <w:name w:val="AOGenNum1Para"/>
    <w:basedOn w:val="AOGenNum1"/>
    <w:next w:val="AOGenNum1List"/>
    <w:rsid w:val="00073F1C"/>
    <w:pPr>
      <w:numPr>
        <w:ilvl w:val="1"/>
      </w:numPr>
      <w:tabs>
        <w:tab w:val="clear" w:pos="720"/>
        <w:tab w:val="num" w:pos="1588"/>
      </w:tabs>
      <w:ind w:left="1588" w:hanging="737"/>
    </w:pPr>
    <w:rPr>
      <w:caps w:val="0"/>
    </w:rPr>
  </w:style>
  <w:style w:type="paragraph" w:customStyle="1" w:styleId="AOGenNum1List">
    <w:name w:val="AOGenNum1List"/>
    <w:basedOn w:val="AOGenNum1"/>
    <w:rsid w:val="00073F1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073F1C"/>
    <w:pPr>
      <w:keepNext/>
      <w:numPr>
        <w:numId w:val="13"/>
      </w:numPr>
    </w:pPr>
    <w:rPr>
      <w:b/>
    </w:rPr>
  </w:style>
  <w:style w:type="paragraph" w:customStyle="1" w:styleId="AOGenNum2Para">
    <w:name w:val="AOGenNum2Para"/>
    <w:basedOn w:val="AOGenNum2"/>
    <w:next w:val="AOGenNum2List"/>
    <w:rsid w:val="00073F1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073F1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073F1C"/>
    <w:pPr>
      <w:numPr>
        <w:numId w:val="14"/>
      </w:numPr>
    </w:pPr>
  </w:style>
  <w:style w:type="paragraph" w:customStyle="1" w:styleId="AOGenNum3List">
    <w:name w:val="AOGenNum3List"/>
    <w:basedOn w:val="AOGenNum3"/>
    <w:rsid w:val="00073F1C"/>
    <w:pPr>
      <w:numPr>
        <w:ilvl w:val="1"/>
      </w:numPr>
      <w:tabs>
        <w:tab w:val="clear" w:pos="720"/>
        <w:tab w:val="num" w:pos="840"/>
      </w:tabs>
      <w:ind w:left="840" w:hanging="420"/>
    </w:pPr>
  </w:style>
  <w:style w:type="paragraph" w:customStyle="1" w:styleId="AOHead1">
    <w:name w:val="AOHead1"/>
    <w:basedOn w:val="AOHeadings"/>
    <w:next w:val="AODocTxtL1"/>
    <w:rsid w:val="00073F1C"/>
    <w:pPr>
      <w:keepNext/>
      <w:numPr>
        <w:numId w:val="15"/>
      </w:numPr>
      <w:outlineLvl w:val="0"/>
    </w:pPr>
    <w:rPr>
      <w:b/>
      <w:caps/>
      <w:kern w:val="28"/>
    </w:rPr>
  </w:style>
  <w:style w:type="paragraph" w:customStyle="1" w:styleId="AOHeadings">
    <w:name w:val="AOHeadings"/>
    <w:basedOn w:val="AOBodyTxt"/>
    <w:next w:val="AODocTxt"/>
    <w:rsid w:val="00073F1C"/>
  </w:style>
  <w:style w:type="paragraph" w:customStyle="1" w:styleId="AOHead2">
    <w:name w:val="AOHead2"/>
    <w:basedOn w:val="AOHeadings"/>
    <w:next w:val="AODocTxtL1"/>
    <w:rsid w:val="00073F1C"/>
    <w:pPr>
      <w:keepNext/>
      <w:numPr>
        <w:ilvl w:val="1"/>
        <w:numId w:val="15"/>
      </w:numPr>
      <w:outlineLvl w:val="1"/>
    </w:pPr>
    <w:rPr>
      <w:b/>
    </w:rPr>
  </w:style>
  <w:style w:type="paragraph" w:customStyle="1" w:styleId="AOHead3">
    <w:name w:val="AOHead3"/>
    <w:basedOn w:val="AOHeadings"/>
    <w:next w:val="AODocTxtL2"/>
    <w:rsid w:val="00073F1C"/>
    <w:pPr>
      <w:numPr>
        <w:ilvl w:val="2"/>
        <w:numId w:val="15"/>
      </w:numPr>
      <w:outlineLvl w:val="2"/>
    </w:pPr>
  </w:style>
  <w:style w:type="paragraph" w:customStyle="1" w:styleId="AOHead4">
    <w:name w:val="AOHead4"/>
    <w:basedOn w:val="AOHeadings"/>
    <w:next w:val="AODocTxtL3"/>
    <w:rsid w:val="00073F1C"/>
    <w:pPr>
      <w:numPr>
        <w:ilvl w:val="3"/>
        <w:numId w:val="15"/>
      </w:numPr>
      <w:outlineLvl w:val="3"/>
    </w:pPr>
  </w:style>
  <w:style w:type="paragraph" w:customStyle="1" w:styleId="AOHead5">
    <w:name w:val="AOHead5"/>
    <w:basedOn w:val="AOHeadings"/>
    <w:next w:val="AODocTxtL4"/>
    <w:rsid w:val="00073F1C"/>
    <w:pPr>
      <w:numPr>
        <w:ilvl w:val="4"/>
        <w:numId w:val="15"/>
      </w:numPr>
      <w:outlineLvl w:val="4"/>
    </w:pPr>
  </w:style>
  <w:style w:type="paragraph" w:customStyle="1" w:styleId="AOHead6">
    <w:name w:val="AOHead6"/>
    <w:basedOn w:val="AOHeadings"/>
    <w:next w:val="AODocTxtL5"/>
    <w:rsid w:val="00073F1C"/>
    <w:pPr>
      <w:numPr>
        <w:ilvl w:val="5"/>
        <w:numId w:val="15"/>
      </w:numPr>
      <w:outlineLvl w:val="5"/>
    </w:pPr>
  </w:style>
  <w:style w:type="paragraph" w:customStyle="1" w:styleId="AOAltHead1">
    <w:name w:val="AOAltHead1"/>
    <w:basedOn w:val="AOHead1"/>
    <w:next w:val="AODocTxtL1"/>
    <w:rsid w:val="00073F1C"/>
    <w:pPr>
      <w:keepNext w:val="0"/>
      <w:tabs>
        <w:tab w:val="clear" w:pos="720"/>
      </w:tabs>
    </w:pPr>
    <w:rPr>
      <w:b w:val="0"/>
      <w:caps w:val="0"/>
    </w:rPr>
  </w:style>
  <w:style w:type="paragraph" w:customStyle="1" w:styleId="AOAltHead2">
    <w:name w:val="AOAltHead2"/>
    <w:basedOn w:val="AOHead2"/>
    <w:next w:val="AODocTxtL1"/>
    <w:rsid w:val="00073F1C"/>
    <w:pPr>
      <w:keepNext w:val="0"/>
      <w:tabs>
        <w:tab w:val="clear" w:pos="720"/>
      </w:tabs>
    </w:pPr>
    <w:rPr>
      <w:b w:val="0"/>
    </w:rPr>
  </w:style>
  <w:style w:type="paragraph" w:customStyle="1" w:styleId="AOAltHead3">
    <w:name w:val="AOAltHead3"/>
    <w:basedOn w:val="AOHead3"/>
    <w:next w:val="AODocTxtL1"/>
    <w:rsid w:val="00073F1C"/>
    <w:pPr>
      <w:tabs>
        <w:tab w:val="clear" w:pos="1440"/>
      </w:tabs>
      <w:ind w:left="720"/>
    </w:pPr>
  </w:style>
  <w:style w:type="paragraph" w:customStyle="1" w:styleId="AOAltHead4">
    <w:name w:val="AOAltHead4"/>
    <w:basedOn w:val="AOHead4"/>
    <w:next w:val="AODocTxtL2"/>
    <w:rsid w:val="00073F1C"/>
    <w:pPr>
      <w:tabs>
        <w:tab w:val="clear" w:pos="2160"/>
      </w:tabs>
      <w:ind w:left="1440"/>
    </w:pPr>
  </w:style>
  <w:style w:type="paragraph" w:customStyle="1" w:styleId="AOAltHead5">
    <w:name w:val="AOAltHead5"/>
    <w:basedOn w:val="AOHead5"/>
    <w:next w:val="AODocTxtL3"/>
    <w:rsid w:val="00073F1C"/>
    <w:pPr>
      <w:tabs>
        <w:tab w:val="clear" w:pos="2880"/>
      </w:tabs>
      <w:ind w:left="2160"/>
    </w:pPr>
  </w:style>
  <w:style w:type="paragraph" w:customStyle="1" w:styleId="AOAltHead6">
    <w:name w:val="AOAltHead6"/>
    <w:basedOn w:val="AOHead6"/>
    <w:next w:val="AODocTxtL4"/>
    <w:rsid w:val="00073F1C"/>
    <w:pPr>
      <w:tabs>
        <w:tab w:val="clear" w:pos="3600"/>
      </w:tabs>
      <w:ind w:left="2880"/>
    </w:pPr>
  </w:style>
  <w:style w:type="paragraph" w:customStyle="1" w:styleId="AOListNumber">
    <w:name w:val="AOListNumber"/>
    <w:basedOn w:val="AOBodyTxt"/>
    <w:rsid w:val="00073F1C"/>
    <w:pPr>
      <w:numPr>
        <w:numId w:val="16"/>
      </w:numPr>
      <w:tabs>
        <w:tab w:val="clear" w:pos="720"/>
      </w:tabs>
    </w:pPr>
  </w:style>
  <w:style w:type="paragraph" w:customStyle="1" w:styleId="AOBullet2">
    <w:name w:val="AOBullet2"/>
    <w:basedOn w:val="AOBullet"/>
    <w:rsid w:val="00073F1C"/>
    <w:pPr>
      <w:numPr>
        <w:numId w:val="17"/>
      </w:numPr>
      <w:tabs>
        <w:tab w:val="clear" w:pos="720"/>
        <w:tab w:val="num" w:pos="1280"/>
      </w:tabs>
      <w:spacing w:before="120"/>
      <w:ind w:left="1280"/>
    </w:pPr>
  </w:style>
  <w:style w:type="paragraph" w:customStyle="1" w:styleId="AOBullet3">
    <w:name w:val="AOBullet3"/>
    <w:basedOn w:val="AOBodyTxt"/>
    <w:rsid w:val="00073F1C"/>
    <w:pPr>
      <w:numPr>
        <w:numId w:val="18"/>
      </w:numPr>
      <w:tabs>
        <w:tab w:val="clear" w:pos="720"/>
      </w:tabs>
      <w:spacing w:before="120"/>
    </w:pPr>
  </w:style>
  <w:style w:type="paragraph" w:customStyle="1" w:styleId="AOBullet4">
    <w:name w:val="AOBullet4"/>
    <w:basedOn w:val="AOBodyTxt"/>
    <w:rsid w:val="00073F1C"/>
    <w:pPr>
      <w:numPr>
        <w:numId w:val="19"/>
      </w:numPr>
      <w:spacing w:before="120"/>
    </w:pPr>
  </w:style>
  <w:style w:type="paragraph" w:styleId="a0">
    <w:name w:val="List Bullet"/>
    <w:basedOn w:val="afd"/>
    <w:autoRedefine/>
    <w:rsid w:val="00073F1C"/>
    <w:pPr>
      <w:numPr>
        <w:numId w:val="20"/>
      </w:numPr>
      <w:ind w:right="720"/>
    </w:pPr>
  </w:style>
  <w:style w:type="paragraph" w:styleId="afd">
    <w:name w:val="List"/>
    <w:basedOn w:val="af"/>
    <w:rsid w:val="00073F1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073F1C"/>
    <w:pPr>
      <w:numPr>
        <w:numId w:val="21"/>
      </w:numPr>
      <w:ind w:right="720"/>
    </w:pPr>
  </w:style>
  <w:style w:type="paragraph" w:customStyle="1" w:styleId="afe">
    <w:name w:val="正文所"/>
    <w:basedOn w:val="a1"/>
    <w:rsid w:val="00073F1C"/>
    <w:pPr>
      <w:spacing w:line="360" w:lineRule="auto"/>
      <w:ind w:firstLineChars="200" w:firstLine="420"/>
    </w:pPr>
  </w:style>
  <w:style w:type="paragraph" w:customStyle="1" w:styleId="AOFPBP">
    <w:name w:val="AOFPBP"/>
    <w:basedOn w:val="AONormal"/>
    <w:next w:val="AOFPTxt"/>
    <w:rsid w:val="00073F1C"/>
  </w:style>
  <w:style w:type="paragraph" w:customStyle="1" w:styleId="AOFPTxt">
    <w:name w:val="AOFPTxt"/>
    <w:basedOn w:val="AOFPBP"/>
    <w:rsid w:val="00073F1C"/>
    <w:rPr>
      <w:b/>
    </w:rPr>
  </w:style>
  <w:style w:type="paragraph" w:customStyle="1" w:styleId="AOFPCopyright">
    <w:name w:val="AOFPCopyright"/>
    <w:basedOn w:val="AOFPTxt"/>
    <w:rsid w:val="00073F1C"/>
    <w:rPr>
      <w:caps/>
    </w:rPr>
  </w:style>
  <w:style w:type="paragraph" w:customStyle="1" w:styleId="AOFPDate">
    <w:name w:val="AOFPDate"/>
    <w:basedOn w:val="AOFPTxt"/>
    <w:rsid w:val="00073F1C"/>
    <w:rPr>
      <w:caps/>
    </w:rPr>
  </w:style>
  <w:style w:type="paragraph" w:customStyle="1" w:styleId="AOFPTitle">
    <w:name w:val="AOFPTitle"/>
    <w:basedOn w:val="AOFPTxt"/>
    <w:rsid w:val="00073F1C"/>
    <w:rPr>
      <w:caps/>
      <w:sz w:val="32"/>
    </w:rPr>
  </w:style>
  <w:style w:type="paragraph" w:customStyle="1" w:styleId="AOFPTxtCaps">
    <w:name w:val="AOFPTxtCaps"/>
    <w:basedOn w:val="AOFPTxt"/>
    <w:rsid w:val="00073F1C"/>
    <w:rPr>
      <w:caps/>
    </w:rPr>
  </w:style>
  <w:style w:type="character" w:customStyle="1" w:styleId="AOHidden">
    <w:name w:val="AOHidden"/>
    <w:basedOn w:val="a2"/>
    <w:rsid w:val="00073F1C"/>
    <w:rPr>
      <w:vanish/>
      <w:color w:val="auto"/>
    </w:rPr>
  </w:style>
  <w:style w:type="paragraph" w:customStyle="1" w:styleId="AOLocation">
    <w:name w:val="AOLocation"/>
    <w:basedOn w:val="AOFPBP"/>
    <w:rsid w:val="00073F1C"/>
    <w:pPr>
      <w:spacing w:before="160"/>
      <w:jc w:val="center"/>
    </w:pPr>
    <w:rPr>
      <w:b/>
      <w:caps/>
    </w:rPr>
  </w:style>
  <w:style w:type="paragraph" w:customStyle="1" w:styleId="AOSignatory">
    <w:name w:val="AOSignatory"/>
    <w:basedOn w:val="AOBodyTxt"/>
    <w:next w:val="AODocTxt"/>
    <w:rsid w:val="00073F1C"/>
    <w:pPr>
      <w:pageBreakBefore/>
      <w:spacing w:after="240"/>
      <w:jc w:val="center"/>
    </w:pPr>
    <w:rPr>
      <w:b/>
      <w:caps/>
    </w:rPr>
  </w:style>
  <w:style w:type="paragraph" w:customStyle="1" w:styleId="AOTitle">
    <w:name w:val="AOTitle"/>
    <w:basedOn w:val="AOHeadings"/>
    <w:next w:val="AODocTxt"/>
    <w:rsid w:val="00073F1C"/>
    <w:pPr>
      <w:jc w:val="center"/>
    </w:pPr>
    <w:rPr>
      <w:b/>
      <w:caps/>
    </w:rPr>
  </w:style>
  <w:style w:type="paragraph" w:customStyle="1" w:styleId="AOTOCHeading">
    <w:name w:val="AOTOCHeading"/>
    <w:basedOn w:val="AOHeadings"/>
    <w:next w:val="AODocTxt"/>
    <w:rsid w:val="00073F1C"/>
    <w:pPr>
      <w:tabs>
        <w:tab w:val="right" w:pos="9000"/>
      </w:tabs>
      <w:spacing w:after="240"/>
    </w:pPr>
    <w:rPr>
      <w:b/>
    </w:rPr>
  </w:style>
  <w:style w:type="paragraph" w:customStyle="1" w:styleId="AOTOCs">
    <w:name w:val="AOTOCs"/>
    <w:basedOn w:val="AONormal"/>
    <w:next w:val="11"/>
    <w:rsid w:val="00073F1C"/>
    <w:pPr>
      <w:jc w:val="both"/>
    </w:pPr>
  </w:style>
  <w:style w:type="paragraph" w:customStyle="1" w:styleId="AOTOCTitle">
    <w:name w:val="AOTOCTitle"/>
    <w:basedOn w:val="AOHeadings"/>
    <w:next w:val="AOTOCHeading"/>
    <w:rsid w:val="00073F1C"/>
    <w:pPr>
      <w:jc w:val="center"/>
    </w:pPr>
    <w:rPr>
      <w:b/>
      <w:caps/>
    </w:rPr>
  </w:style>
  <w:style w:type="paragraph" w:styleId="aff">
    <w:name w:val="endnote text"/>
    <w:basedOn w:val="AONormal"/>
    <w:link w:val="Charb"/>
    <w:rsid w:val="00073F1C"/>
    <w:pPr>
      <w:spacing w:line="240" w:lineRule="auto"/>
      <w:ind w:left="720" w:hanging="720"/>
    </w:pPr>
    <w:rPr>
      <w:sz w:val="16"/>
    </w:rPr>
  </w:style>
  <w:style w:type="character" w:customStyle="1" w:styleId="Charb">
    <w:name w:val="尾注文本 Char"/>
    <w:basedOn w:val="a2"/>
    <w:link w:val="aff"/>
    <w:rsid w:val="00073F1C"/>
    <w:rPr>
      <w:rFonts w:ascii="Times New Roman" w:eastAsia="宋体" w:hAnsi="Times New Roman" w:cs="Times New Roman"/>
      <w:kern w:val="0"/>
      <w:sz w:val="16"/>
      <w:lang w:val="en-GB" w:eastAsia="en-US"/>
    </w:rPr>
  </w:style>
  <w:style w:type="paragraph" w:styleId="aff0">
    <w:name w:val="table of authorities"/>
    <w:basedOn w:val="AONormal"/>
    <w:semiHidden/>
    <w:rsid w:val="00073F1C"/>
    <w:pPr>
      <w:tabs>
        <w:tab w:val="right" w:leader="dot" w:pos="9490"/>
      </w:tabs>
      <w:spacing w:before="240" w:line="240" w:lineRule="auto"/>
      <w:ind w:left="720" w:hanging="720"/>
    </w:pPr>
  </w:style>
  <w:style w:type="paragraph" w:styleId="aff1">
    <w:name w:val="toa heading"/>
    <w:basedOn w:val="AONormal"/>
    <w:next w:val="aff0"/>
    <w:semiHidden/>
    <w:rsid w:val="00073F1C"/>
    <w:pPr>
      <w:tabs>
        <w:tab w:val="right" w:pos="9490"/>
      </w:tabs>
      <w:spacing w:before="240" w:after="120" w:line="240" w:lineRule="auto"/>
    </w:pPr>
    <w:rPr>
      <w:b/>
    </w:rPr>
  </w:style>
  <w:style w:type="paragraph" w:customStyle="1" w:styleId="AOHeading1">
    <w:name w:val="AOHeading1"/>
    <w:basedOn w:val="AOHeadings"/>
    <w:next w:val="AODocTxt"/>
    <w:rsid w:val="00073F1C"/>
    <w:pPr>
      <w:keepNext/>
      <w:outlineLvl w:val="0"/>
    </w:pPr>
    <w:rPr>
      <w:b/>
      <w:caps/>
      <w:kern w:val="28"/>
    </w:rPr>
  </w:style>
  <w:style w:type="paragraph" w:customStyle="1" w:styleId="AOHeading2">
    <w:name w:val="AOHeading2"/>
    <w:basedOn w:val="AOHeadings"/>
    <w:next w:val="AODocTxt"/>
    <w:rsid w:val="00073F1C"/>
    <w:pPr>
      <w:keepNext/>
      <w:outlineLvl w:val="1"/>
    </w:pPr>
    <w:rPr>
      <w:b/>
    </w:rPr>
  </w:style>
  <w:style w:type="paragraph" w:customStyle="1" w:styleId="AOHeading3">
    <w:name w:val="AOHeading3"/>
    <w:basedOn w:val="AOHeadings"/>
    <w:next w:val="AODocTxtL1"/>
    <w:rsid w:val="00073F1C"/>
    <w:pPr>
      <w:keepNext/>
      <w:ind w:left="720"/>
      <w:outlineLvl w:val="2"/>
    </w:pPr>
    <w:rPr>
      <w:b/>
    </w:rPr>
  </w:style>
  <w:style w:type="paragraph" w:customStyle="1" w:styleId="AOHeading4">
    <w:name w:val="AOHeading4"/>
    <w:basedOn w:val="AOHeadings"/>
    <w:next w:val="AODocTxt"/>
    <w:rsid w:val="00073F1C"/>
    <w:pPr>
      <w:keepNext/>
      <w:outlineLvl w:val="3"/>
    </w:pPr>
    <w:rPr>
      <w:i/>
    </w:rPr>
  </w:style>
  <w:style w:type="paragraph" w:customStyle="1" w:styleId="AOHeading5">
    <w:name w:val="AOHeading5"/>
    <w:basedOn w:val="AOHeadings"/>
    <w:next w:val="AODocTxtL1"/>
    <w:rsid w:val="00073F1C"/>
    <w:pPr>
      <w:keepNext/>
      <w:ind w:left="720"/>
      <w:outlineLvl w:val="4"/>
    </w:pPr>
    <w:rPr>
      <w:i/>
    </w:rPr>
  </w:style>
  <w:style w:type="paragraph" w:customStyle="1" w:styleId="AOHeading6">
    <w:name w:val="AOHeading6"/>
    <w:basedOn w:val="AOHeadings"/>
    <w:next w:val="AODocTxt"/>
    <w:rsid w:val="00073F1C"/>
    <w:pPr>
      <w:keepNext/>
      <w:outlineLvl w:val="5"/>
    </w:pPr>
    <w:rPr>
      <w:b/>
      <w:i/>
    </w:rPr>
  </w:style>
  <w:style w:type="paragraph" w:customStyle="1" w:styleId="AOHeading7">
    <w:name w:val="AOHeading7"/>
    <w:basedOn w:val="AOHeadings"/>
    <w:next w:val="AODocTxtL1"/>
    <w:rsid w:val="00073F1C"/>
    <w:pPr>
      <w:keepNext/>
      <w:ind w:left="720"/>
      <w:outlineLvl w:val="6"/>
    </w:pPr>
    <w:rPr>
      <w:b/>
      <w:i/>
    </w:rPr>
  </w:style>
  <w:style w:type="paragraph" w:customStyle="1" w:styleId="AONormal10">
    <w:name w:val="AONormal10"/>
    <w:basedOn w:val="AONormal"/>
    <w:rsid w:val="00073F1C"/>
    <w:rPr>
      <w:sz w:val="20"/>
    </w:rPr>
  </w:style>
  <w:style w:type="paragraph" w:customStyle="1" w:styleId="AONormal8C">
    <w:name w:val="AONormal8C"/>
    <w:basedOn w:val="AONormal8L"/>
    <w:rsid w:val="00073F1C"/>
    <w:pPr>
      <w:jc w:val="center"/>
    </w:pPr>
  </w:style>
  <w:style w:type="paragraph" w:customStyle="1" w:styleId="AONormal8L">
    <w:name w:val="AONormal8L"/>
    <w:basedOn w:val="AONormal"/>
    <w:rsid w:val="00073F1C"/>
    <w:pPr>
      <w:spacing w:line="220" w:lineRule="atLeast"/>
    </w:pPr>
    <w:rPr>
      <w:rFonts w:ascii="Arial" w:hAnsi="Arial"/>
      <w:sz w:val="16"/>
    </w:rPr>
  </w:style>
  <w:style w:type="paragraph" w:customStyle="1" w:styleId="AONormal8R">
    <w:name w:val="AONormal8R"/>
    <w:basedOn w:val="AONormal8L"/>
    <w:rsid w:val="00073F1C"/>
    <w:pPr>
      <w:jc w:val="right"/>
    </w:pPr>
  </w:style>
  <w:style w:type="paragraph" w:customStyle="1" w:styleId="AONormalBold">
    <w:name w:val="AONormalBold"/>
    <w:basedOn w:val="AONormal"/>
    <w:rsid w:val="00073F1C"/>
    <w:rPr>
      <w:b/>
    </w:rPr>
  </w:style>
  <w:style w:type="paragraph" w:customStyle="1" w:styleId="AONormal6L">
    <w:name w:val="AONormal6L"/>
    <w:basedOn w:val="AONormal8L"/>
    <w:rsid w:val="00073F1C"/>
    <w:pPr>
      <w:spacing w:line="160" w:lineRule="atLeast"/>
    </w:pPr>
    <w:rPr>
      <w:sz w:val="12"/>
    </w:rPr>
  </w:style>
  <w:style w:type="paragraph" w:customStyle="1" w:styleId="AOTitle18">
    <w:name w:val="AOTitle18"/>
    <w:basedOn w:val="AONormal"/>
    <w:rsid w:val="00073F1C"/>
    <w:rPr>
      <w:b/>
      <w:sz w:val="36"/>
      <w:szCs w:val="36"/>
    </w:rPr>
  </w:style>
  <w:style w:type="paragraph" w:customStyle="1" w:styleId="AONormal8Ci">
    <w:name w:val="AONormal8Ci"/>
    <w:basedOn w:val="AONormal8C"/>
    <w:rsid w:val="00073F1C"/>
    <w:pPr>
      <w:spacing w:after="120" w:line="240" w:lineRule="auto"/>
    </w:pPr>
    <w:rPr>
      <w:i/>
      <w:szCs w:val="16"/>
    </w:rPr>
  </w:style>
  <w:style w:type="paragraph" w:customStyle="1" w:styleId="AOBPTxtL">
    <w:name w:val="AOBPTxtL"/>
    <w:basedOn w:val="AOFPBP"/>
    <w:rsid w:val="00073F1C"/>
  </w:style>
  <w:style w:type="paragraph" w:customStyle="1" w:styleId="AOBPTitle">
    <w:name w:val="AOBPTitle"/>
    <w:basedOn w:val="AOBPTxtL"/>
    <w:rsid w:val="00073F1C"/>
    <w:rPr>
      <w:b/>
      <w:caps/>
    </w:rPr>
  </w:style>
  <w:style w:type="paragraph" w:customStyle="1" w:styleId="AOBPTxtC">
    <w:name w:val="AOBPTxtC"/>
    <w:basedOn w:val="AOBPTxtL"/>
    <w:rsid w:val="00073F1C"/>
    <w:pPr>
      <w:jc w:val="center"/>
    </w:pPr>
  </w:style>
  <w:style w:type="paragraph" w:customStyle="1" w:styleId="AOBPTxtR">
    <w:name w:val="AOBPTxtR"/>
    <w:basedOn w:val="AOBPTxtL"/>
    <w:rsid w:val="00073F1C"/>
    <w:pPr>
      <w:jc w:val="right"/>
    </w:pPr>
  </w:style>
  <w:style w:type="paragraph" w:customStyle="1" w:styleId="AOTOC1">
    <w:name w:val="AOTOC1"/>
    <w:basedOn w:val="AOTOCs"/>
    <w:rsid w:val="00073F1C"/>
    <w:pPr>
      <w:tabs>
        <w:tab w:val="left" w:pos="720"/>
        <w:tab w:val="right" w:leader="dot" w:pos="9027"/>
      </w:tabs>
    </w:pPr>
    <w:rPr>
      <w:b/>
      <w:caps/>
    </w:rPr>
  </w:style>
  <w:style w:type="paragraph" w:customStyle="1" w:styleId="AOTOC2">
    <w:name w:val="AOTOC2"/>
    <w:basedOn w:val="AOTOCs"/>
    <w:rsid w:val="00073F1C"/>
    <w:pPr>
      <w:tabs>
        <w:tab w:val="left" w:pos="720"/>
        <w:tab w:val="right" w:leader="dot" w:pos="9027"/>
      </w:tabs>
    </w:pPr>
  </w:style>
  <w:style w:type="paragraph" w:customStyle="1" w:styleId="AOTOC3">
    <w:name w:val="AOTOC3"/>
    <w:basedOn w:val="AOTOCs"/>
    <w:rsid w:val="00073F1C"/>
    <w:pPr>
      <w:tabs>
        <w:tab w:val="right" w:leader="dot" w:pos="9027"/>
      </w:tabs>
      <w:ind w:left="720"/>
    </w:pPr>
    <w:rPr>
      <w:b/>
    </w:rPr>
  </w:style>
  <w:style w:type="paragraph" w:customStyle="1" w:styleId="AOTOC4">
    <w:name w:val="AOTOC4"/>
    <w:basedOn w:val="AOTOCs"/>
    <w:rsid w:val="00073F1C"/>
    <w:pPr>
      <w:tabs>
        <w:tab w:val="right" w:leader="dot" w:pos="9027"/>
      </w:tabs>
      <w:ind w:left="720"/>
    </w:pPr>
  </w:style>
  <w:style w:type="paragraph" w:customStyle="1" w:styleId="AOTOC5">
    <w:name w:val="AOTOC5"/>
    <w:basedOn w:val="AOTOCs"/>
    <w:rsid w:val="00073F1C"/>
    <w:pPr>
      <w:tabs>
        <w:tab w:val="right" w:leader="dot" w:pos="9027"/>
      </w:tabs>
      <w:ind w:left="720"/>
    </w:pPr>
    <w:rPr>
      <w:i/>
    </w:rPr>
  </w:style>
  <w:style w:type="paragraph" w:styleId="aff2">
    <w:name w:val="envelope address"/>
    <w:basedOn w:val="a1"/>
    <w:rsid w:val="00073F1C"/>
    <w:pPr>
      <w:framePr w:w="7920" w:h="1980" w:hRule="exact" w:hSpace="180" w:wrap="auto" w:hAnchor="page" w:xAlign="center" w:yAlign="bottom"/>
      <w:ind w:left="2880"/>
    </w:pPr>
    <w:rPr>
      <w:rFonts w:cs="Arial"/>
      <w:szCs w:val="22"/>
    </w:rPr>
  </w:style>
  <w:style w:type="paragraph" w:styleId="aff3">
    <w:name w:val="envelope return"/>
    <w:basedOn w:val="a1"/>
    <w:rsid w:val="00073F1C"/>
    <w:rPr>
      <w:rFonts w:cs="Arial"/>
      <w:sz w:val="20"/>
    </w:rPr>
  </w:style>
  <w:style w:type="paragraph" w:customStyle="1" w:styleId="AONormal8LBold">
    <w:name w:val="AONormal8LBold"/>
    <w:basedOn w:val="AONormal8L"/>
    <w:rsid w:val="00073F1C"/>
    <w:rPr>
      <w:b/>
    </w:rPr>
  </w:style>
  <w:style w:type="paragraph" w:customStyle="1" w:styleId="AONormal6R">
    <w:name w:val="AONormal6R"/>
    <w:basedOn w:val="AONormal6L"/>
    <w:rsid w:val="00073F1C"/>
    <w:pPr>
      <w:jc w:val="right"/>
    </w:pPr>
  </w:style>
  <w:style w:type="paragraph" w:customStyle="1" w:styleId="AONormal6C">
    <w:name w:val="AONormal6C"/>
    <w:basedOn w:val="AONormal6L"/>
    <w:rsid w:val="00073F1C"/>
    <w:pPr>
      <w:jc w:val="center"/>
    </w:pPr>
  </w:style>
  <w:style w:type="paragraph" w:customStyle="1" w:styleId="AOBodyJustified">
    <w:name w:val="AOBodyJustified"/>
    <w:basedOn w:val="AOBodyTxt"/>
    <w:rsid w:val="00073F1C"/>
    <w:pPr>
      <w:jc w:val="both"/>
    </w:pPr>
  </w:style>
  <w:style w:type="paragraph" w:customStyle="1" w:styleId="14">
    <w:name w:val="批注框文本1"/>
    <w:basedOn w:val="a1"/>
    <w:rsid w:val="00073F1C"/>
    <w:rPr>
      <w:rFonts w:ascii="Tahoma" w:hAnsi="Tahoma" w:cs="Tahoma"/>
      <w:sz w:val="16"/>
      <w:szCs w:val="16"/>
    </w:rPr>
  </w:style>
  <w:style w:type="character" w:customStyle="1" w:styleId="lan18">
    <w:name w:val="lan18"/>
    <w:basedOn w:val="a2"/>
    <w:rsid w:val="00073F1C"/>
  </w:style>
  <w:style w:type="paragraph" w:styleId="HTML">
    <w:name w:val="HTML Preformatted"/>
    <w:basedOn w:val="a1"/>
    <w:link w:val="HTMLChar"/>
    <w:rsid w:val="00073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073F1C"/>
    <w:rPr>
      <w:rFonts w:ascii="Arial Unicode MS" w:eastAsia="Arial Unicode MS" w:hAnsi="Arial Unicode MS" w:cs="Arial Unicode MS"/>
      <w:kern w:val="0"/>
      <w:sz w:val="20"/>
      <w:szCs w:val="20"/>
    </w:rPr>
  </w:style>
  <w:style w:type="character" w:styleId="HTML0">
    <w:name w:val="HTML Typewriter"/>
    <w:basedOn w:val="a2"/>
    <w:rsid w:val="00073F1C"/>
    <w:rPr>
      <w:rFonts w:ascii="Arial Unicode MS" w:eastAsia="Arial Unicode MS" w:hAnsi="Arial Unicode MS" w:cs="Arial Unicode MS"/>
      <w:sz w:val="20"/>
      <w:szCs w:val="20"/>
    </w:rPr>
  </w:style>
  <w:style w:type="paragraph" w:customStyle="1" w:styleId="Char20">
    <w:name w:val="Char2"/>
    <w:basedOn w:val="a1"/>
    <w:rsid w:val="00073F1C"/>
  </w:style>
  <w:style w:type="paragraph" w:customStyle="1" w:styleId="aff4">
    <w:name w:val="中文文本"/>
    <w:basedOn w:val="a1"/>
    <w:rsid w:val="00073F1C"/>
    <w:pPr>
      <w:adjustRightInd w:val="0"/>
      <w:spacing w:before="120" w:after="120" w:line="312" w:lineRule="atLeast"/>
      <w:textAlignment w:val="baseline"/>
    </w:pPr>
    <w:rPr>
      <w:kern w:val="0"/>
      <w:sz w:val="24"/>
      <w:szCs w:val="20"/>
    </w:rPr>
  </w:style>
  <w:style w:type="table" w:styleId="aff5">
    <w:name w:val="Table Grid"/>
    <w:basedOn w:val="a3"/>
    <w:rsid w:val="00073F1C"/>
    <w:pPr>
      <w:widowControl w:val="0"/>
      <w:spacing w:line="240" w:lineRule="auto"/>
      <w:ind w:firstLineChars="0" w:firstLine="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073F1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073F1C"/>
    <w:pPr>
      <w:tabs>
        <w:tab w:val="num" w:pos="360"/>
      </w:tabs>
      <w:spacing w:line="560" w:lineRule="exact"/>
    </w:pPr>
    <w:rPr>
      <w:rFonts w:ascii="方正黑体简体" w:eastAsia="方正黑体简体"/>
      <w:sz w:val="30"/>
      <w:szCs w:val="30"/>
    </w:rPr>
  </w:style>
  <w:style w:type="paragraph" w:styleId="aff6">
    <w:name w:val="Revision"/>
    <w:hidden/>
    <w:uiPriority w:val="99"/>
    <w:rsid w:val="00073F1C"/>
    <w:pPr>
      <w:spacing w:line="240" w:lineRule="auto"/>
      <w:ind w:firstLineChars="0" w:firstLine="0"/>
      <w:jc w:val="left"/>
    </w:pPr>
    <w:rPr>
      <w:rFonts w:ascii="Times New Roman" w:eastAsia="宋体" w:hAnsi="Times New Roman" w:cs="Times New Roman"/>
      <w:szCs w:val="24"/>
    </w:rPr>
  </w:style>
  <w:style w:type="paragraph" w:customStyle="1" w:styleId="Style31">
    <w:name w:val="_Style 31"/>
    <w:basedOn w:val="a1"/>
    <w:rsid w:val="00073F1C"/>
    <w:pPr>
      <w:tabs>
        <w:tab w:val="left" w:pos="420"/>
      </w:tabs>
      <w:ind w:left="420" w:hanging="420"/>
    </w:pPr>
    <w:rPr>
      <w:szCs w:val="20"/>
    </w:rPr>
  </w:style>
  <w:style w:type="paragraph" w:customStyle="1" w:styleId="Style39">
    <w:name w:val="_Style 39"/>
    <w:basedOn w:val="a1"/>
    <w:rsid w:val="00073F1C"/>
    <w:pPr>
      <w:tabs>
        <w:tab w:val="left" w:pos="360"/>
      </w:tabs>
      <w:ind w:left="360" w:hanging="360"/>
    </w:pPr>
    <w:rPr>
      <w:szCs w:val="20"/>
    </w:rPr>
  </w:style>
  <w:style w:type="paragraph" w:styleId="TOC">
    <w:name w:val="TOC Heading"/>
    <w:basedOn w:val="1"/>
    <w:next w:val="a1"/>
    <w:uiPriority w:val="39"/>
    <w:qFormat/>
    <w:rsid w:val="00073F1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073F1C"/>
  </w:style>
  <w:style w:type="character" w:customStyle="1" w:styleId="da">
    <w:name w:val="da"/>
    <w:basedOn w:val="a2"/>
    <w:rsid w:val="00073F1C"/>
  </w:style>
  <w:style w:type="paragraph" w:customStyle="1" w:styleId="aff7">
    <w:name w:val="项目标题"/>
    <w:basedOn w:val="a1"/>
    <w:rsid w:val="00073F1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073F1C"/>
    <w:pPr>
      <w:widowControl/>
    </w:pPr>
    <w:rPr>
      <w:kern w:val="0"/>
      <w:szCs w:val="21"/>
    </w:rPr>
  </w:style>
  <w:style w:type="character" w:customStyle="1" w:styleId="Chard">
    <w:name w:val="电子邮件签名 Char"/>
    <w:basedOn w:val="a2"/>
    <w:link w:val="aff8"/>
    <w:rsid w:val="00073F1C"/>
    <w:rPr>
      <w:rFonts w:ascii="Times New Roman" w:eastAsia="宋体" w:hAnsi="Times New Roman" w:cs="Times New Roman"/>
      <w:kern w:val="0"/>
      <w:szCs w:val="21"/>
    </w:rPr>
  </w:style>
  <w:style w:type="paragraph" w:customStyle="1" w:styleId="p0">
    <w:name w:val="p0"/>
    <w:basedOn w:val="a1"/>
    <w:rsid w:val="00073F1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073F1C"/>
  </w:style>
  <w:style w:type="paragraph" w:customStyle="1" w:styleId="ParaCharCharCharCharCharChar">
    <w:name w:val="默认段落字体 Para Char Char Char Char Char Char"/>
    <w:basedOn w:val="a1"/>
    <w:autoRedefine/>
    <w:rsid w:val="00073F1C"/>
    <w:pPr>
      <w:tabs>
        <w:tab w:val="num" w:pos="840"/>
      </w:tabs>
      <w:ind w:left="840" w:hanging="360"/>
    </w:pPr>
    <w:rPr>
      <w:sz w:val="24"/>
    </w:rPr>
  </w:style>
  <w:style w:type="character" w:customStyle="1" w:styleId="Char10">
    <w:name w:val="脚注文本 Char1"/>
    <w:basedOn w:val="a2"/>
    <w:uiPriority w:val="99"/>
    <w:rsid w:val="00073F1C"/>
    <w:rPr>
      <w:sz w:val="18"/>
      <w:szCs w:val="18"/>
    </w:rPr>
  </w:style>
  <w:style w:type="character" w:customStyle="1" w:styleId="Char11">
    <w:name w:val="批注文字 Char1"/>
    <w:basedOn w:val="a2"/>
    <w:uiPriority w:val="99"/>
    <w:rsid w:val="00073F1C"/>
    <w:rPr>
      <w:sz w:val="21"/>
    </w:rPr>
  </w:style>
  <w:style w:type="character" w:customStyle="1" w:styleId="Char12">
    <w:name w:val="日期 Char1"/>
    <w:basedOn w:val="a2"/>
    <w:uiPriority w:val="99"/>
    <w:rsid w:val="00073F1C"/>
    <w:rPr>
      <w:sz w:val="21"/>
    </w:rPr>
  </w:style>
  <w:style w:type="character" w:customStyle="1" w:styleId="3Char10">
    <w:name w:val="正文文本 3 Char1"/>
    <w:basedOn w:val="a2"/>
    <w:uiPriority w:val="99"/>
    <w:rsid w:val="00073F1C"/>
    <w:rPr>
      <w:sz w:val="16"/>
      <w:szCs w:val="16"/>
    </w:rPr>
  </w:style>
  <w:style w:type="character" w:customStyle="1" w:styleId="2Char10">
    <w:name w:val="正文文本缩进 2 Char1"/>
    <w:basedOn w:val="a2"/>
    <w:rsid w:val="00073F1C"/>
    <w:rPr>
      <w:sz w:val="21"/>
    </w:rPr>
  </w:style>
  <w:style w:type="character" w:customStyle="1" w:styleId="Char13">
    <w:name w:val="批注主题 Char1"/>
    <w:basedOn w:val="Char11"/>
    <w:uiPriority w:val="99"/>
    <w:rsid w:val="00073F1C"/>
    <w:rPr>
      <w:b/>
      <w:bCs/>
    </w:rPr>
  </w:style>
  <w:style w:type="character" w:customStyle="1" w:styleId="Chare">
    <w:name w:val="正文首行缩进 Char"/>
    <w:basedOn w:val="Char4"/>
    <w:link w:val="aff9"/>
    <w:rsid w:val="00073F1C"/>
  </w:style>
  <w:style w:type="paragraph" w:styleId="aff9">
    <w:name w:val="Body Text First Indent"/>
    <w:basedOn w:val="af"/>
    <w:link w:val="Chare"/>
    <w:rsid w:val="00073F1C"/>
    <w:pPr>
      <w:spacing w:after="120" w:line="240" w:lineRule="auto"/>
      <w:ind w:firstLineChars="100" w:firstLine="420"/>
    </w:pPr>
  </w:style>
  <w:style w:type="character" w:customStyle="1" w:styleId="Char14">
    <w:name w:val="正文首行缩进 Char1"/>
    <w:basedOn w:val="Char4"/>
    <w:link w:val="aff9"/>
    <w:uiPriority w:val="99"/>
    <w:rsid w:val="00073F1C"/>
  </w:style>
  <w:style w:type="paragraph" w:customStyle="1" w:styleId="2">
    <w:name w:val="编号正文2"/>
    <w:basedOn w:val="a1"/>
    <w:rsid w:val="00073F1C"/>
    <w:pPr>
      <w:numPr>
        <w:numId w:val="22"/>
      </w:numPr>
      <w:autoSpaceDE w:val="0"/>
      <w:autoSpaceDN w:val="0"/>
      <w:adjustRightInd w:val="0"/>
      <w:spacing w:after="120" w:line="300" w:lineRule="auto"/>
    </w:pPr>
    <w:rPr>
      <w:rFonts w:ascii="宋体"/>
      <w:kern w:val="0"/>
      <w:szCs w:val="20"/>
    </w:rPr>
  </w:style>
  <w:style w:type="paragraph" w:customStyle="1" w:styleId="c">
    <w:name w:val="c_"/>
    <w:rsid w:val="00073F1C"/>
    <w:pPr>
      <w:widowControl w:val="0"/>
      <w:autoSpaceDE w:val="0"/>
      <w:autoSpaceDN w:val="0"/>
      <w:adjustRightInd w:val="0"/>
      <w:spacing w:line="240" w:lineRule="auto"/>
      <w:ind w:firstLineChars="0" w:firstLine="0"/>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073F1C"/>
    <w:pPr>
      <w:widowControl/>
      <w:jc w:val="left"/>
    </w:pPr>
    <w:rPr>
      <w:rFonts w:ascii="Tahoma" w:hAnsi="Tahoma"/>
      <w:color w:val="000000"/>
      <w:kern w:val="0"/>
      <w:sz w:val="24"/>
      <w:szCs w:val="20"/>
    </w:rPr>
  </w:style>
  <w:style w:type="paragraph" w:styleId="affa">
    <w:name w:val="List Paragraph"/>
    <w:basedOn w:val="a1"/>
    <w:uiPriority w:val="34"/>
    <w:qFormat/>
    <w:rsid w:val="00073F1C"/>
    <w:pPr>
      <w:ind w:firstLineChars="200" w:firstLine="420"/>
    </w:pPr>
  </w:style>
  <w:style w:type="paragraph" w:customStyle="1" w:styleId="CharChar1">
    <w:name w:val="Char Char1"/>
    <w:basedOn w:val="a1"/>
    <w:rsid w:val="00073F1C"/>
    <w:rPr>
      <w:szCs w:val="20"/>
    </w:rPr>
  </w:style>
  <w:style w:type="paragraph" w:customStyle="1" w:styleId="CharCharCharChar1">
    <w:name w:val="Char Char Char Char1"/>
    <w:basedOn w:val="a1"/>
    <w:rsid w:val="00073F1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073F1C"/>
    <w:pPr>
      <w:tabs>
        <w:tab w:val="left" w:pos="840"/>
      </w:tabs>
      <w:ind w:left="840" w:hanging="360"/>
    </w:pPr>
    <w:rPr>
      <w:szCs w:val="20"/>
    </w:rPr>
  </w:style>
  <w:style w:type="character" w:customStyle="1" w:styleId="unnamed11">
    <w:name w:val="unnamed11"/>
    <w:basedOn w:val="a2"/>
    <w:rsid w:val="00073F1C"/>
    <w:rPr>
      <w:rFonts w:ascii="宋体" w:eastAsia="宋体" w:hAnsi="宋体" w:hint="eastAsia"/>
      <w:sz w:val="18"/>
    </w:rPr>
  </w:style>
  <w:style w:type="paragraph" w:customStyle="1" w:styleId="Listbullet">
    <w:name w:val="List_bullet"/>
    <w:basedOn w:val="a1"/>
    <w:rsid w:val="00073F1C"/>
    <w:pPr>
      <w:widowControl/>
      <w:numPr>
        <w:numId w:val="23"/>
      </w:numPr>
      <w:tabs>
        <w:tab w:val="left" w:pos="360"/>
      </w:tabs>
      <w:jc w:val="left"/>
    </w:pPr>
    <w:rPr>
      <w:kern w:val="0"/>
      <w:sz w:val="24"/>
      <w:szCs w:val="20"/>
    </w:rPr>
  </w:style>
  <w:style w:type="paragraph" w:customStyle="1" w:styleId="msonormal1">
    <w:name w:val="msonormal1"/>
    <w:rsid w:val="00073F1C"/>
    <w:pPr>
      <w:widowControl w:val="0"/>
      <w:spacing w:line="240" w:lineRule="auto"/>
      <w:ind w:firstLineChars="0" w:firstLine="0"/>
    </w:pPr>
    <w:rPr>
      <w:rFonts w:ascii="Times New Roman" w:eastAsia="宋体" w:hAnsi="Times New Roman" w:cs="Times New Roman"/>
      <w:szCs w:val="20"/>
    </w:rPr>
  </w:style>
  <w:style w:type="paragraph" w:customStyle="1" w:styleId="CharChar">
    <w:name w:val="Char Char"/>
    <w:basedOn w:val="a1"/>
    <w:rsid w:val="00073F1C"/>
    <w:rPr>
      <w:szCs w:val="20"/>
    </w:rPr>
  </w:style>
  <w:style w:type="paragraph" w:customStyle="1" w:styleId="InfoBlue">
    <w:name w:val="InfoBlue"/>
    <w:basedOn w:val="a1"/>
    <w:next w:val="af"/>
    <w:rsid w:val="00073F1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073F1C"/>
    <w:rPr>
      <w:rFonts w:ascii="Cambria" w:hAnsi="Cambria" w:cs="Times New Roman"/>
      <w:b/>
      <w:bCs/>
      <w:kern w:val="2"/>
      <w:sz w:val="32"/>
      <w:szCs w:val="32"/>
    </w:rPr>
  </w:style>
  <w:style w:type="character" w:customStyle="1" w:styleId="Char16">
    <w:name w:val="正文文本 Char1"/>
    <w:basedOn w:val="a2"/>
    <w:uiPriority w:val="99"/>
    <w:rsid w:val="00073F1C"/>
    <w:rPr>
      <w:kern w:val="2"/>
      <w:sz w:val="21"/>
    </w:rPr>
  </w:style>
  <w:style w:type="paragraph" w:customStyle="1" w:styleId="CharCharChar">
    <w:name w:val="Char Char Char"/>
    <w:basedOn w:val="a1"/>
    <w:rsid w:val="00073F1C"/>
    <w:rPr>
      <w:szCs w:val="20"/>
    </w:rPr>
  </w:style>
  <w:style w:type="paragraph" w:customStyle="1" w:styleId="CharCharCharCharCharChar1CharCharChar1">
    <w:name w:val="Char Char Char Char Char Char1 Char Char Char1"/>
    <w:basedOn w:val="a1"/>
    <w:rsid w:val="00073F1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073F1C"/>
  </w:style>
  <w:style w:type="paragraph" w:customStyle="1" w:styleId="Web">
    <w:name w:val="普通 (Web)"/>
    <w:basedOn w:val="a1"/>
    <w:rsid w:val="00073F1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073F1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073F1C"/>
    <w:rPr>
      <w:szCs w:val="20"/>
    </w:rPr>
  </w:style>
  <w:style w:type="paragraph" w:customStyle="1" w:styleId="2025025">
    <w:name w:val="样式 首行缩进:  2 字符 段前: 0.25 行 段后: 0.25 行"/>
    <w:basedOn w:val="a1"/>
    <w:rsid w:val="00073F1C"/>
    <w:pPr>
      <w:spacing w:beforeLines="25" w:afterLines="25" w:line="300" w:lineRule="auto"/>
      <w:ind w:firstLineChars="200" w:firstLine="420"/>
    </w:pPr>
    <w:rPr>
      <w:szCs w:val="21"/>
    </w:rPr>
  </w:style>
  <w:style w:type="paragraph" w:customStyle="1" w:styleId="UCAlpha2">
    <w:name w:val="UCAlpha 2"/>
    <w:basedOn w:val="a1"/>
    <w:rsid w:val="00073F1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073F1C"/>
    <w:rPr>
      <w:rFonts w:ascii="ˎ̥" w:hAnsi="ˎ̥" w:hint="default"/>
      <w:b/>
      <w:bCs/>
      <w:color w:val="07519A"/>
      <w:sz w:val="33"/>
      <w:szCs w:val="33"/>
    </w:rPr>
  </w:style>
  <w:style w:type="character" w:customStyle="1" w:styleId="hangju">
    <w:name w:val="hangju"/>
    <w:basedOn w:val="a2"/>
    <w:rsid w:val="00073F1C"/>
  </w:style>
  <w:style w:type="paragraph" w:customStyle="1" w:styleId="2H2Heading2HiddenHeading2CCBS">
    <w:name w:val="样式 标题 2H2Heading 2 HiddenHeading 2 CCBS + (西文) 宋体"/>
    <w:basedOn w:val="21"/>
    <w:rsid w:val="00073F1C"/>
    <w:pPr>
      <w:numPr>
        <w:ilvl w:val="0"/>
        <w:numId w:val="0"/>
      </w:numPr>
    </w:pPr>
    <w:rPr>
      <w:rFonts w:ascii="宋体" w:hAnsi="宋体"/>
    </w:rPr>
  </w:style>
  <w:style w:type="paragraph" w:customStyle="1" w:styleId="wz1">
    <w:name w:val="wz1"/>
    <w:basedOn w:val="a1"/>
    <w:rsid w:val="00073F1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073F1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073F1C"/>
  </w:style>
  <w:style w:type="paragraph" w:customStyle="1" w:styleId="Char21">
    <w:name w:val="Char21"/>
    <w:basedOn w:val="a1"/>
    <w:rsid w:val="00073F1C"/>
  </w:style>
  <w:style w:type="paragraph" w:customStyle="1" w:styleId="CharCharCharCharCharCharChar">
    <w:name w:val="Char Char Char Char Char Char Char"/>
    <w:basedOn w:val="a1"/>
    <w:rsid w:val="00073F1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073F1C"/>
  </w:style>
  <w:style w:type="character" w:customStyle="1" w:styleId="CharChar19">
    <w:name w:val="Char Char19"/>
    <w:basedOn w:val="a2"/>
    <w:locked/>
    <w:rsid w:val="00073F1C"/>
    <w:rPr>
      <w:rFonts w:ascii="Arial" w:eastAsia="黑体" w:hAnsi="Arial" w:cs="Times New Roman"/>
      <w:kern w:val="0"/>
      <w:sz w:val="20"/>
      <w:szCs w:val="20"/>
    </w:rPr>
  </w:style>
  <w:style w:type="character" w:customStyle="1" w:styleId="CharChar16">
    <w:name w:val="Char Char16"/>
    <w:basedOn w:val="a2"/>
    <w:locked/>
    <w:rsid w:val="00073F1C"/>
    <w:rPr>
      <w:rFonts w:ascii="Times New Roman" w:eastAsia="宋体" w:hAnsi="Times New Roman" w:cs="Times New Roman"/>
      <w:sz w:val="20"/>
      <w:szCs w:val="20"/>
    </w:rPr>
  </w:style>
  <w:style w:type="paragraph" w:customStyle="1" w:styleId="CharCharChar11">
    <w:name w:val="Char Char Char11"/>
    <w:basedOn w:val="a1"/>
    <w:rsid w:val="00073F1C"/>
  </w:style>
  <w:style w:type="paragraph" w:customStyle="1" w:styleId="CharCharCharCharChar1Char1">
    <w:name w:val="Char Char Char Char Char1 Char1"/>
    <w:basedOn w:val="a1"/>
    <w:rsid w:val="00073F1C"/>
  </w:style>
  <w:style w:type="paragraph" w:customStyle="1" w:styleId="CharCharChar2">
    <w:name w:val="Char Char Char2"/>
    <w:basedOn w:val="a1"/>
    <w:rsid w:val="00073F1C"/>
  </w:style>
  <w:style w:type="paragraph" w:customStyle="1" w:styleId="CharCharCharCharCharCharChar1">
    <w:name w:val="Char Char Char Char Char Char Char1"/>
    <w:basedOn w:val="a1"/>
    <w:rsid w:val="00073F1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073F1C"/>
  </w:style>
  <w:style w:type="paragraph" w:customStyle="1" w:styleId="16">
    <w:name w:val="列出段落1"/>
    <w:basedOn w:val="a1"/>
    <w:uiPriority w:val="34"/>
    <w:qFormat/>
    <w:rsid w:val="00073F1C"/>
    <w:pPr>
      <w:ind w:firstLineChars="200" w:firstLine="420"/>
    </w:pPr>
  </w:style>
  <w:style w:type="paragraph" w:customStyle="1" w:styleId="26">
    <w:name w:val="列出段落2"/>
    <w:basedOn w:val="a1"/>
    <w:rsid w:val="00073F1C"/>
    <w:pPr>
      <w:ind w:firstLineChars="200" w:firstLine="420"/>
    </w:pPr>
    <w:rPr>
      <w:rFonts w:ascii="Calibri" w:hAnsi="Calibri"/>
      <w:szCs w:val="22"/>
    </w:rPr>
  </w:style>
  <w:style w:type="character" w:customStyle="1" w:styleId="CharChar6">
    <w:name w:val="Char Char6"/>
    <w:basedOn w:val="a2"/>
    <w:rsid w:val="00073F1C"/>
    <w:rPr>
      <w:rFonts w:ascii="Times New Roman" w:eastAsia="宋体" w:hAnsi="Times New Roman" w:cs="Times New Roman"/>
      <w:szCs w:val="24"/>
    </w:rPr>
  </w:style>
  <w:style w:type="character" w:styleId="affb">
    <w:name w:val="Emphasis"/>
    <w:basedOn w:val="a2"/>
    <w:qFormat/>
    <w:rsid w:val="00073F1C"/>
    <w:rPr>
      <w:i/>
      <w:iCs/>
    </w:rPr>
  </w:style>
  <w:style w:type="paragraph" w:customStyle="1" w:styleId="17">
    <w:name w:val="修订1"/>
    <w:hidden/>
    <w:uiPriority w:val="99"/>
    <w:rsid w:val="00073F1C"/>
    <w:pPr>
      <w:spacing w:line="240" w:lineRule="auto"/>
      <w:ind w:firstLineChars="0" w:firstLine="0"/>
      <w:jc w:val="left"/>
    </w:pPr>
    <w:rPr>
      <w:rFonts w:ascii="Times New Roman" w:eastAsia="宋体" w:hAnsi="Times New Roman" w:cs="Times New Roman"/>
      <w:szCs w:val="24"/>
    </w:rPr>
  </w:style>
  <w:style w:type="paragraph" w:customStyle="1" w:styleId="1Char0">
    <w:name w:val="1 Char"/>
    <w:basedOn w:val="a1"/>
    <w:autoRedefine/>
    <w:semiHidden/>
    <w:rsid w:val="00073F1C"/>
    <w:pPr>
      <w:tabs>
        <w:tab w:val="num" w:pos="360"/>
      </w:tabs>
    </w:pPr>
    <w:rPr>
      <w:sz w:val="24"/>
    </w:rPr>
  </w:style>
  <w:style w:type="paragraph" w:customStyle="1" w:styleId="CharCharCharChar0">
    <w:name w:val="Char Char Char Char"/>
    <w:basedOn w:val="a1"/>
    <w:autoRedefine/>
    <w:rsid w:val="00073F1C"/>
    <w:pPr>
      <w:tabs>
        <w:tab w:val="num" w:pos="360"/>
      </w:tabs>
    </w:pPr>
    <w:rPr>
      <w:sz w:val="24"/>
    </w:rPr>
  </w:style>
  <w:style w:type="paragraph" w:customStyle="1" w:styleId="CharCharCharChar10">
    <w:name w:val="Char Char Char Char1"/>
    <w:basedOn w:val="a1"/>
    <w:rsid w:val="00073F1C"/>
    <w:rPr>
      <w:szCs w:val="20"/>
    </w:rPr>
  </w:style>
  <w:style w:type="paragraph" w:customStyle="1" w:styleId="211">
    <w:name w:val="样式 标题 2 + 段前: 1 行 段后: 1 行"/>
    <w:basedOn w:val="21"/>
    <w:rsid w:val="00073F1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073F1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073F1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073F1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073F1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073F1C"/>
    <w:rPr>
      <w:rFonts w:ascii="宋体" w:eastAsia="宋体" w:hAnsi="Courier New" w:cs="Times New Roman"/>
      <w:sz w:val="24"/>
      <w:szCs w:val="21"/>
    </w:rPr>
  </w:style>
  <w:style w:type="paragraph" w:customStyle="1" w:styleId="xl30">
    <w:name w:val="xl30"/>
    <w:basedOn w:val="a1"/>
    <w:uiPriority w:val="99"/>
    <w:rsid w:val="00073F1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073F1C"/>
    <w:rPr>
      <w:rFonts w:ascii="宋体" w:eastAsia="宋体" w:hAnsi="Courier New" w:cs="Courier New"/>
      <w:kern w:val="2"/>
      <w:sz w:val="21"/>
      <w:szCs w:val="21"/>
      <w:lang w:val="en-US" w:eastAsia="zh-CN" w:bidi="ar-SA"/>
    </w:rPr>
  </w:style>
  <w:style w:type="paragraph" w:customStyle="1" w:styleId="CharCharChar0">
    <w:name w:val="Char Char Char"/>
    <w:basedOn w:val="a1"/>
    <w:rsid w:val="00073F1C"/>
    <w:rPr>
      <w:szCs w:val="20"/>
    </w:rPr>
  </w:style>
  <w:style w:type="paragraph" w:customStyle="1" w:styleId="Charf">
    <w:name w:val="Char"/>
    <w:basedOn w:val="a1"/>
    <w:rsid w:val="00073F1C"/>
    <w:rPr>
      <w:szCs w:val="20"/>
    </w:rPr>
  </w:style>
  <w:style w:type="paragraph" w:customStyle="1" w:styleId="CharChar10">
    <w:name w:val="Char Char1"/>
    <w:basedOn w:val="a1"/>
    <w:rsid w:val="00073F1C"/>
    <w:rPr>
      <w:szCs w:val="20"/>
    </w:rPr>
  </w:style>
  <w:style w:type="paragraph" w:customStyle="1" w:styleId="CharChar0">
    <w:name w:val="Char Char"/>
    <w:basedOn w:val="a1"/>
    <w:rsid w:val="00073F1C"/>
    <w:rPr>
      <w:szCs w:val="20"/>
    </w:rPr>
  </w:style>
  <w:style w:type="character" w:customStyle="1" w:styleId="e-arialb101">
    <w:name w:val="e-arialb101"/>
    <w:rsid w:val="00073F1C"/>
    <w:rPr>
      <w:rFonts w:ascii="Arial" w:hAnsi="Arial" w:cs="Arial" w:hint="default"/>
      <w:b w:val="0"/>
      <w:bCs w:val="0"/>
      <w:color w:val="000000"/>
      <w:sz w:val="14"/>
      <w:szCs w:val="14"/>
    </w:rPr>
  </w:style>
  <w:style w:type="paragraph" w:customStyle="1" w:styleId="4CharCharCharChar">
    <w:name w:val="4 Char Char Char Char"/>
    <w:basedOn w:val="a1"/>
    <w:rsid w:val="00073F1C"/>
    <w:rPr>
      <w:rFonts w:ascii="Tahoma" w:hAnsi="Tahoma"/>
      <w:sz w:val="24"/>
      <w:szCs w:val="20"/>
    </w:rPr>
  </w:style>
  <w:style w:type="paragraph" w:customStyle="1" w:styleId="NormalJustified">
    <w:name w:val="Normal (Justified)"/>
    <w:basedOn w:val="a1"/>
    <w:semiHidden/>
    <w:rsid w:val="00073F1C"/>
    <w:pPr>
      <w:widowControl/>
      <w:snapToGrid w:val="0"/>
    </w:pPr>
    <w:rPr>
      <w:kern w:val="28"/>
      <w:sz w:val="24"/>
      <w:szCs w:val="20"/>
    </w:rPr>
  </w:style>
  <w:style w:type="paragraph" w:customStyle="1" w:styleId="CharCharChar1CharCharCharChar">
    <w:name w:val="Char Char Char1 Char Char Char Char"/>
    <w:basedOn w:val="a1"/>
    <w:autoRedefine/>
    <w:rsid w:val="00073F1C"/>
    <w:pPr>
      <w:tabs>
        <w:tab w:val="num" w:pos="360"/>
      </w:tabs>
    </w:pPr>
    <w:rPr>
      <w:sz w:val="24"/>
    </w:rPr>
  </w:style>
  <w:style w:type="paragraph" w:customStyle="1" w:styleId="CharCharCharCharCharCharChar0">
    <w:name w:val="Char Char Char Char Char Char Char"/>
    <w:basedOn w:val="a1"/>
    <w:autoRedefine/>
    <w:rsid w:val="00073F1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073F1C"/>
    <w:rPr>
      <w:rFonts w:ascii="Tahoma" w:hAnsi="Tahoma"/>
      <w:sz w:val="24"/>
    </w:rPr>
  </w:style>
  <w:style w:type="character" w:customStyle="1" w:styleId="apple-style-span">
    <w:name w:val="apple-style-span"/>
    <w:rsid w:val="00073F1C"/>
  </w:style>
  <w:style w:type="paragraph" w:customStyle="1" w:styleId="CharCharCharCharCharChar1CharCharChar0">
    <w:name w:val="Char Char Char Char Char Char1 Char Char Char"/>
    <w:basedOn w:val="a1"/>
    <w:rsid w:val="00073F1C"/>
    <w:pPr>
      <w:autoSpaceDE w:val="0"/>
      <w:autoSpaceDN w:val="0"/>
      <w:adjustRightInd w:val="0"/>
      <w:jc w:val="left"/>
      <w:textAlignment w:val="baseline"/>
    </w:pPr>
    <w:rPr>
      <w:szCs w:val="20"/>
    </w:rPr>
  </w:style>
  <w:style w:type="paragraph" w:customStyle="1" w:styleId="CM16">
    <w:name w:val="CM16"/>
    <w:basedOn w:val="Default"/>
    <w:next w:val="Default"/>
    <w:rsid w:val="00073F1C"/>
    <w:pPr>
      <w:spacing w:line="471" w:lineRule="atLeast"/>
    </w:pPr>
    <w:rPr>
      <w:rFonts w:ascii="黑体" w:eastAsia="黑体"/>
      <w:color w:val="auto"/>
    </w:rPr>
  </w:style>
  <w:style w:type="character" w:customStyle="1" w:styleId="DeltaViewInsertion">
    <w:name w:val="DeltaView Insertion"/>
    <w:rsid w:val="00073F1C"/>
    <w:rPr>
      <w:color w:val="0000FF"/>
      <w:spacing w:val="0"/>
      <w:u w:val="double"/>
    </w:rPr>
  </w:style>
  <w:style w:type="character" w:customStyle="1" w:styleId="19">
    <w:name w:val="批注引用1"/>
    <w:basedOn w:val="a2"/>
    <w:rsid w:val="00073F1C"/>
    <w:rPr>
      <w:sz w:val="21"/>
      <w:szCs w:val="21"/>
    </w:rPr>
  </w:style>
  <w:style w:type="character" w:customStyle="1" w:styleId="HTML1">
    <w:name w:val="HTML 打字机1"/>
    <w:basedOn w:val="a2"/>
    <w:rsid w:val="00073F1C"/>
    <w:rPr>
      <w:rFonts w:ascii="Arial Unicode MS" w:eastAsia="Arial Unicode MS" w:hAnsi="Arial Unicode MS" w:cs="Arial Unicode MS"/>
      <w:sz w:val="20"/>
      <w:szCs w:val="20"/>
    </w:rPr>
  </w:style>
  <w:style w:type="character" w:customStyle="1" w:styleId="1a">
    <w:name w:val="页码1"/>
    <w:basedOn w:val="a2"/>
    <w:rsid w:val="00073F1C"/>
  </w:style>
  <w:style w:type="paragraph" w:customStyle="1" w:styleId="1b">
    <w:name w:val="批注主题1"/>
    <w:basedOn w:val="aa"/>
    <w:next w:val="aa"/>
    <w:rsid w:val="00073F1C"/>
    <w:rPr>
      <w:b/>
      <w:bCs/>
      <w:szCs w:val="24"/>
    </w:rPr>
  </w:style>
  <w:style w:type="paragraph" w:customStyle="1" w:styleId="210">
    <w:name w:val="正文文本 21"/>
    <w:basedOn w:val="a1"/>
    <w:rsid w:val="00073F1C"/>
    <w:rPr>
      <w:sz w:val="28"/>
      <w:szCs w:val="20"/>
    </w:rPr>
  </w:style>
  <w:style w:type="paragraph" w:customStyle="1" w:styleId="110">
    <w:name w:val="索引 11"/>
    <w:basedOn w:val="a1"/>
    <w:next w:val="a1"/>
    <w:rsid w:val="00073F1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073F1C"/>
    <w:pPr>
      <w:spacing w:after="120" w:line="240" w:lineRule="auto"/>
      <w:ind w:firstLineChars="100" w:firstLine="420"/>
    </w:pPr>
  </w:style>
  <w:style w:type="paragraph" w:customStyle="1" w:styleId="HTML10">
    <w:name w:val="HTML 预设格式1"/>
    <w:basedOn w:val="a1"/>
    <w:rsid w:val="00073F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073F1C"/>
    <w:rPr>
      <w:szCs w:val="20"/>
    </w:rPr>
  </w:style>
  <w:style w:type="paragraph" w:customStyle="1" w:styleId="1d">
    <w:name w:val="纯文本1"/>
    <w:basedOn w:val="a1"/>
    <w:rsid w:val="00073F1C"/>
    <w:rPr>
      <w:rFonts w:ascii="宋体" w:hAnsi="Courier New"/>
      <w:szCs w:val="20"/>
    </w:rPr>
  </w:style>
  <w:style w:type="paragraph" w:customStyle="1" w:styleId="28">
    <w:name w:val="修订2"/>
    <w:rsid w:val="00073F1C"/>
    <w:pPr>
      <w:spacing w:line="240" w:lineRule="auto"/>
      <w:ind w:firstLineChars="0" w:firstLine="0"/>
      <w:jc w:val="left"/>
    </w:pPr>
    <w:rPr>
      <w:rFonts w:ascii="Times New Roman" w:eastAsia="宋体" w:hAnsi="Times New Roman" w:cs="Times New Roman"/>
      <w:kern w:val="0"/>
      <w:sz w:val="20"/>
      <w:szCs w:val="24"/>
    </w:rPr>
  </w:style>
  <w:style w:type="paragraph" w:customStyle="1" w:styleId="1e">
    <w:name w:val="引文目录1"/>
    <w:basedOn w:val="AONormal"/>
    <w:rsid w:val="00073F1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073F1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073F1C"/>
    <w:pPr>
      <w:shd w:val="clear" w:color="auto" w:fill="000080"/>
    </w:pPr>
    <w:rPr>
      <w:shd w:val="clear" w:color="auto" w:fill="000080"/>
    </w:rPr>
  </w:style>
  <w:style w:type="paragraph" w:customStyle="1" w:styleId="1f0">
    <w:name w:val="日期1"/>
    <w:basedOn w:val="a1"/>
    <w:next w:val="a1"/>
    <w:rsid w:val="00073F1C"/>
    <w:pPr>
      <w:ind w:leftChars="2500" w:left="2500"/>
    </w:pPr>
    <w:rPr>
      <w:rFonts w:ascii="宋体" w:eastAsia="仿宋_GB2312" w:hAnsi="宋体"/>
      <w:sz w:val="28"/>
    </w:rPr>
  </w:style>
  <w:style w:type="paragraph" w:customStyle="1" w:styleId="310">
    <w:name w:val="正文文本 31"/>
    <w:basedOn w:val="a1"/>
    <w:rsid w:val="00073F1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073F1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073F1C"/>
    <w:pPr>
      <w:ind w:left="2880"/>
    </w:pPr>
    <w:rPr>
      <w:rFonts w:cs="Arial"/>
      <w:szCs w:val="22"/>
    </w:rPr>
  </w:style>
  <w:style w:type="paragraph" w:customStyle="1" w:styleId="1f3">
    <w:name w:val="寄信人地址1"/>
    <w:basedOn w:val="a1"/>
    <w:rsid w:val="00073F1C"/>
    <w:rPr>
      <w:rFonts w:cs="Arial"/>
      <w:sz w:val="20"/>
    </w:rPr>
  </w:style>
  <w:style w:type="paragraph" w:customStyle="1" w:styleId="34">
    <w:name w:val="列出段落3"/>
    <w:basedOn w:val="a1"/>
    <w:rsid w:val="00073F1C"/>
    <w:pPr>
      <w:ind w:firstLineChars="200" w:firstLine="420"/>
    </w:pPr>
  </w:style>
  <w:style w:type="paragraph" w:customStyle="1" w:styleId="311">
    <w:name w:val="正文文本缩进 31"/>
    <w:basedOn w:val="a1"/>
    <w:rsid w:val="00073F1C"/>
    <w:pPr>
      <w:spacing w:line="400" w:lineRule="atLeast"/>
      <w:ind w:firstLine="600"/>
    </w:pPr>
    <w:rPr>
      <w:rFonts w:ascii="宋体"/>
      <w:sz w:val="28"/>
      <w:szCs w:val="20"/>
    </w:rPr>
  </w:style>
  <w:style w:type="paragraph" w:customStyle="1" w:styleId="1f4">
    <w:name w:val="普通(网站)1"/>
    <w:basedOn w:val="a1"/>
    <w:rsid w:val="00073F1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073F1C"/>
    <w:pPr>
      <w:spacing w:line="360" w:lineRule="auto"/>
      <w:ind w:firstLineChars="200" w:firstLine="560"/>
    </w:pPr>
    <w:rPr>
      <w:rFonts w:eastAsia="仿宋_GB2312"/>
      <w:sz w:val="28"/>
    </w:rPr>
  </w:style>
  <w:style w:type="paragraph" w:customStyle="1" w:styleId="1f5">
    <w:name w:val="引文目录标题1"/>
    <w:basedOn w:val="AONormal"/>
    <w:next w:val="1e"/>
    <w:rsid w:val="00073F1C"/>
    <w:pPr>
      <w:tabs>
        <w:tab w:val="right" w:pos="9490"/>
      </w:tabs>
      <w:spacing w:before="240" w:after="120" w:line="240" w:lineRule="auto"/>
    </w:pPr>
    <w:rPr>
      <w:b/>
      <w:szCs w:val="20"/>
      <w:lang w:val="en-US"/>
    </w:rPr>
  </w:style>
  <w:style w:type="paragraph" w:customStyle="1" w:styleId="1f6">
    <w:name w:val="电子邮件签名1"/>
    <w:basedOn w:val="a1"/>
    <w:rsid w:val="00073F1C"/>
    <w:pPr>
      <w:widowControl/>
    </w:pPr>
    <w:rPr>
      <w:kern w:val="0"/>
      <w:szCs w:val="21"/>
    </w:rPr>
  </w:style>
  <w:style w:type="paragraph" w:customStyle="1" w:styleId="CharCharCharCharCharCharCharCharChar">
    <w:name w:val="Char Char Char Char Char Char Char Char Char"/>
    <w:basedOn w:val="a1"/>
    <w:rsid w:val="00073F1C"/>
    <w:pPr>
      <w:tabs>
        <w:tab w:val="left" w:pos="360"/>
      </w:tabs>
    </w:pPr>
    <w:rPr>
      <w:sz w:val="24"/>
    </w:rPr>
  </w:style>
  <w:style w:type="paragraph" w:customStyle="1" w:styleId="Style3">
    <w:name w:val="_Style 3"/>
    <w:basedOn w:val="a1"/>
    <w:rsid w:val="00073F1C"/>
    <w:rPr>
      <w:szCs w:val="20"/>
    </w:rPr>
  </w:style>
  <w:style w:type="paragraph" w:customStyle="1" w:styleId="CharCharChar10">
    <w:name w:val="Char Char Char1"/>
    <w:basedOn w:val="a1"/>
    <w:rsid w:val="00073F1C"/>
    <w:rPr>
      <w:szCs w:val="20"/>
    </w:rPr>
  </w:style>
  <w:style w:type="character" w:customStyle="1" w:styleId="u2">
    <w:name w:val="u2"/>
    <w:basedOn w:val="a2"/>
    <w:rsid w:val="00073F1C"/>
  </w:style>
  <w:style w:type="character" w:customStyle="1" w:styleId="apple-converted-space">
    <w:name w:val="apple-converted-space"/>
    <w:basedOn w:val="a2"/>
    <w:rsid w:val="00073F1C"/>
  </w:style>
  <w:style w:type="paragraph" w:customStyle="1" w:styleId="XBRLTitle1">
    <w:name w:val="XBRLTitle1"/>
    <w:basedOn w:val="1"/>
    <w:next w:val="21"/>
    <w:qFormat/>
    <w:rsid w:val="00073F1C"/>
    <w:pPr>
      <w:numPr>
        <w:numId w:val="28"/>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073F1C"/>
    <w:pPr>
      <w:keepNext/>
      <w:keepLines/>
      <w:numPr>
        <w:ilvl w:val="1"/>
        <w:numId w:val="28"/>
      </w:numPr>
      <w:spacing w:beforeLines="50" w:afterLines="50" w:line="240" w:lineRule="auto"/>
      <w:jc w:val="left"/>
    </w:pPr>
    <w:rPr>
      <w:sz w:val="24"/>
    </w:rPr>
  </w:style>
  <w:style w:type="paragraph" w:customStyle="1" w:styleId="XBRLTitle3">
    <w:name w:val="XBRLTitle3"/>
    <w:basedOn w:val="affc"/>
    <w:next w:val="4"/>
    <w:qFormat/>
    <w:rsid w:val="00073F1C"/>
    <w:pPr>
      <w:keepNext/>
      <w:keepLines/>
      <w:numPr>
        <w:ilvl w:val="2"/>
        <w:numId w:val="28"/>
      </w:numPr>
      <w:spacing w:beforeLines="50" w:afterLines="50" w:line="240" w:lineRule="auto"/>
      <w:jc w:val="left"/>
      <w:outlineLvl w:val="9"/>
    </w:pPr>
    <w:rPr>
      <w:sz w:val="24"/>
    </w:rPr>
  </w:style>
  <w:style w:type="paragraph" w:customStyle="1" w:styleId="XBRLTitle4">
    <w:name w:val="XBRLTitle4"/>
    <w:basedOn w:val="affc"/>
    <w:next w:val="4"/>
    <w:qFormat/>
    <w:rsid w:val="00073F1C"/>
    <w:pPr>
      <w:keepNext/>
      <w:keepLines/>
      <w:numPr>
        <w:ilvl w:val="3"/>
        <w:numId w:val="28"/>
      </w:numPr>
      <w:spacing w:beforeLines="50" w:afterLines="50" w:line="240" w:lineRule="auto"/>
      <w:jc w:val="left"/>
      <w:outlineLvl w:val="9"/>
    </w:pPr>
    <w:rPr>
      <w:sz w:val="24"/>
    </w:rPr>
  </w:style>
  <w:style w:type="paragraph" w:customStyle="1" w:styleId="XBRLTitle5">
    <w:name w:val="XBRLTitle5"/>
    <w:basedOn w:val="affc"/>
    <w:next w:val="4"/>
    <w:qFormat/>
    <w:rsid w:val="00073F1C"/>
    <w:pPr>
      <w:keepNext/>
      <w:keepLines/>
      <w:numPr>
        <w:ilvl w:val="4"/>
        <w:numId w:val="28"/>
      </w:numPr>
      <w:spacing w:beforeLines="50" w:afterLines="50" w:line="240" w:lineRule="auto"/>
      <w:jc w:val="left"/>
      <w:outlineLvl w:val="9"/>
    </w:pPr>
    <w:rPr>
      <w:sz w:val="24"/>
    </w:rPr>
  </w:style>
  <w:style w:type="paragraph" w:customStyle="1" w:styleId="XBRLTitle6">
    <w:name w:val="XBRLTitle6"/>
    <w:basedOn w:val="affc"/>
    <w:next w:val="4"/>
    <w:qFormat/>
    <w:rsid w:val="00073F1C"/>
    <w:pPr>
      <w:keepNext/>
      <w:keepLines/>
      <w:numPr>
        <w:ilvl w:val="5"/>
        <w:numId w:val="28"/>
      </w:numPr>
      <w:spacing w:beforeLines="50" w:afterLines="50" w:line="240" w:lineRule="auto"/>
      <w:jc w:val="left"/>
      <w:outlineLvl w:val="9"/>
    </w:pPr>
    <w:rPr>
      <w:sz w:val="24"/>
    </w:rPr>
  </w:style>
  <w:style w:type="paragraph" w:styleId="affc">
    <w:name w:val="Subtitle"/>
    <w:basedOn w:val="a1"/>
    <w:next w:val="a1"/>
    <w:link w:val="Charf0"/>
    <w:qFormat/>
    <w:rsid w:val="00073F1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073F1C"/>
    <w:rPr>
      <w:rFonts w:ascii="Cambria" w:eastAsia="宋体" w:hAnsi="Cambria" w:cs="Times New Roman"/>
      <w:b/>
      <w:bCs/>
      <w:kern w:val="28"/>
      <w:sz w:val="32"/>
      <w:szCs w:val="32"/>
    </w:rPr>
  </w:style>
  <w:style w:type="paragraph" w:customStyle="1" w:styleId="xl33">
    <w:name w:val="xl33"/>
    <w:basedOn w:val="a1"/>
    <w:rsid w:val="00073F1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073F1C"/>
  </w:style>
  <w:style w:type="character" w:customStyle="1" w:styleId="c1">
    <w:name w:val="c1"/>
    <w:basedOn w:val="a2"/>
    <w:rsid w:val="00073F1C"/>
  </w:style>
  <w:style w:type="character" w:customStyle="1" w:styleId="u1">
    <w:name w:val="u1"/>
    <w:basedOn w:val="a2"/>
    <w:rsid w:val="00073F1C"/>
  </w:style>
  <w:style w:type="character" w:styleId="affd">
    <w:name w:val="Subtle Reference"/>
    <w:basedOn w:val="a2"/>
    <w:uiPriority w:val="31"/>
    <w:qFormat/>
    <w:rsid w:val="00073F1C"/>
    <w:rPr>
      <w:smallCaps/>
      <w:color w:val="C0504D"/>
      <w:u w:val="single"/>
    </w:rPr>
  </w:style>
  <w:style w:type="paragraph" w:styleId="affe">
    <w:name w:val="No Spacing"/>
    <w:uiPriority w:val="1"/>
    <w:qFormat/>
    <w:rsid w:val="00073F1C"/>
    <w:pPr>
      <w:widowControl w:val="0"/>
      <w:spacing w:line="240" w:lineRule="auto"/>
      <w:ind w:firstLineChars="0" w:firstLine="0"/>
    </w:pPr>
    <w:rPr>
      <w:rFonts w:ascii="Times New Roman" w:eastAsia="宋体" w:hAnsi="Times New Roman" w:cs="Times New Roman"/>
      <w:szCs w:val="20"/>
    </w:rPr>
  </w:style>
  <w:style w:type="paragraph" w:customStyle="1" w:styleId="CharCharCharChar4">
    <w:name w:val="Char Char Char Char4"/>
    <w:basedOn w:val="a1"/>
    <w:autoRedefine/>
    <w:rsid w:val="00073F1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073F1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073F1C"/>
    <w:rPr>
      <w:szCs w:val="20"/>
    </w:rPr>
  </w:style>
  <w:style w:type="paragraph" w:customStyle="1" w:styleId="Char50">
    <w:name w:val="Char5"/>
    <w:basedOn w:val="a1"/>
    <w:rsid w:val="00073F1C"/>
  </w:style>
  <w:style w:type="paragraph" w:customStyle="1" w:styleId="CharChar3">
    <w:name w:val="Char Char3"/>
    <w:basedOn w:val="a1"/>
    <w:rsid w:val="00073F1C"/>
    <w:rPr>
      <w:szCs w:val="20"/>
    </w:rPr>
  </w:style>
  <w:style w:type="paragraph" w:customStyle="1" w:styleId="Char40">
    <w:name w:val="Char4"/>
    <w:basedOn w:val="a1"/>
    <w:rsid w:val="00073F1C"/>
    <w:rPr>
      <w:szCs w:val="20"/>
    </w:rPr>
  </w:style>
  <w:style w:type="paragraph" w:customStyle="1" w:styleId="CharCharCharChar3">
    <w:name w:val="Char Char Char Char3"/>
    <w:basedOn w:val="a1"/>
    <w:rsid w:val="00073F1C"/>
    <w:pPr>
      <w:tabs>
        <w:tab w:val="left" w:pos="360"/>
      </w:tabs>
    </w:pPr>
    <w:rPr>
      <w:szCs w:val="20"/>
    </w:rPr>
  </w:style>
  <w:style w:type="paragraph" w:customStyle="1" w:styleId="CharChar12">
    <w:name w:val="Char Char12"/>
    <w:basedOn w:val="a1"/>
    <w:rsid w:val="00073F1C"/>
    <w:rPr>
      <w:szCs w:val="20"/>
    </w:rPr>
  </w:style>
  <w:style w:type="paragraph" w:customStyle="1" w:styleId="afff">
    <w:name w:val="次标题"/>
    <w:basedOn w:val="3"/>
    <w:next w:val="a1"/>
    <w:autoRedefine/>
    <w:qFormat/>
    <w:rsid w:val="00073F1C"/>
    <w:pPr>
      <w:numPr>
        <w:ilvl w:val="0"/>
        <w:numId w:val="0"/>
      </w:numPr>
      <w:spacing w:line="416" w:lineRule="auto"/>
      <w:jc w:val="left"/>
    </w:pPr>
    <w:rPr>
      <w:rFonts w:ascii="宋体" w:hAnsi="宋体"/>
      <w:sz w:val="24"/>
      <w:szCs w:val="24"/>
    </w:rPr>
  </w:style>
  <w:style w:type="paragraph" w:customStyle="1" w:styleId="CharChar2">
    <w:name w:val="Char Char2"/>
    <w:basedOn w:val="a1"/>
    <w:rsid w:val="00073F1C"/>
    <w:rPr>
      <w:szCs w:val="20"/>
    </w:rPr>
  </w:style>
  <w:style w:type="paragraph" w:customStyle="1" w:styleId="Char30">
    <w:name w:val="Char3"/>
    <w:basedOn w:val="a1"/>
    <w:rsid w:val="00073F1C"/>
    <w:rPr>
      <w:szCs w:val="20"/>
    </w:rPr>
  </w:style>
  <w:style w:type="paragraph" w:customStyle="1" w:styleId="CharCharCharChar2">
    <w:name w:val="Char Char Char Char2"/>
    <w:basedOn w:val="a1"/>
    <w:rsid w:val="00073F1C"/>
    <w:pPr>
      <w:tabs>
        <w:tab w:val="left" w:pos="360"/>
      </w:tabs>
    </w:pPr>
    <w:rPr>
      <w:szCs w:val="20"/>
    </w:rPr>
  </w:style>
  <w:style w:type="paragraph" w:customStyle="1" w:styleId="Char60">
    <w:name w:val="Char6"/>
    <w:basedOn w:val="a1"/>
    <w:rsid w:val="00073F1C"/>
    <w:rPr>
      <w:szCs w:val="20"/>
    </w:rPr>
  </w:style>
  <w:style w:type="paragraph" w:customStyle="1" w:styleId="CharCharCharChar5">
    <w:name w:val="Char Char Char Char5"/>
    <w:basedOn w:val="a1"/>
    <w:rsid w:val="00073F1C"/>
    <w:pPr>
      <w:tabs>
        <w:tab w:val="left" w:pos="360"/>
      </w:tabs>
    </w:pPr>
    <w:rPr>
      <w:szCs w:val="20"/>
    </w:rPr>
  </w:style>
  <w:style w:type="paragraph" w:customStyle="1" w:styleId="CharChar4">
    <w:name w:val="Char Char4"/>
    <w:basedOn w:val="a1"/>
    <w:rsid w:val="00073F1C"/>
    <w:rPr>
      <w:szCs w:val="20"/>
    </w:rPr>
  </w:style>
  <w:style w:type="paragraph" w:customStyle="1" w:styleId="CharChar14">
    <w:name w:val="Char Char14"/>
    <w:basedOn w:val="a1"/>
    <w:rsid w:val="00073F1C"/>
    <w:rPr>
      <w:szCs w:val="20"/>
    </w:rPr>
  </w:style>
  <w:style w:type="paragraph" w:customStyle="1" w:styleId="CharCharChar3">
    <w:name w:val="Char Char Char3"/>
    <w:basedOn w:val="a1"/>
    <w:rsid w:val="00073F1C"/>
    <w:rPr>
      <w:szCs w:val="20"/>
    </w:rPr>
  </w:style>
  <w:style w:type="paragraph" w:styleId="z-">
    <w:name w:val="HTML Top of Form"/>
    <w:basedOn w:val="a1"/>
    <w:next w:val="a1"/>
    <w:link w:val="z-Char"/>
    <w:hidden/>
    <w:uiPriority w:val="99"/>
    <w:rsid w:val="00073F1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073F1C"/>
    <w:rPr>
      <w:rFonts w:ascii="Arial" w:eastAsia="宋体" w:hAnsi="Arial" w:cs="Times New Roman"/>
      <w:vanish/>
      <w:kern w:val="0"/>
      <w:sz w:val="16"/>
      <w:szCs w:val="16"/>
    </w:rPr>
  </w:style>
  <w:style w:type="paragraph" w:styleId="z-0">
    <w:name w:val="HTML Bottom of Form"/>
    <w:basedOn w:val="a1"/>
    <w:next w:val="a1"/>
    <w:link w:val="z-Char0"/>
    <w:hidden/>
    <w:uiPriority w:val="99"/>
    <w:rsid w:val="00073F1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073F1C"/>
    <w:rPr>
      <w:rFonts w:ascii="Arial" w:eastAsia="宋体" w:hAnsi="Arial" w:cs="Times New Roman"/>
      <w:vanish/>
      <w:kern w:val="0"/>
      <w:sz w:val="16"/>
      <w:szCs w:val="16"/>
    </w:rPr>
  </w:style>
  <w:style w:type="paragraph" w:customStyle="1" w:styleId="1f7">
    <w:name w:val="字元 字元1"/>
    <w:basedOn w:val="a1"/>
    <w:rsid w:val="00073F1C"/>
    <w:rPr>
      <w:rFonts w:ascii="Tahoma" w:hAnsi="Tahoma" w:cs="Tahoma"/>
      <w:sz w:val="24"/>
    </w:rPr>
  </w:style>
  <w:style w:type="character" w:styleId="afff0">
    <w:name w:val="Subtle Emphasis"/>
    <w:uiPriority w:val="19"/>
    <w:qFormat/>
    <w:rsid w:val="00073F1C"/>
    <w:rPr>
      <w:i/>
      <w:iCs/>
      <w:color w:val="808080"/>
    </w:rPr>
  </w:style>
  <w:style w:type="character" w:styleId="afff1">
    <w:name w:val="Intense Emphasis"/>
    <w:uiPriority w:val="21"/>
    <w:qFormat/>
    <w:rsid w:val="00073F1C"/>
    <w:rPr>
      <w:b/>
      <w:bCs/>
      <w:i/>
      <w:iCs/>
      <w:color w:val="4F81BD"/>
    </w:rPr>
  </w:style>
  <w:style w:type="paragraph" w:customStyle="1" w:styleId="afff2">
    <w:name w:val="样式 宋体 居中"/>
    <w:basedOn w:val="a1"/>
    <w:rsid w:val="00073F1C"/>
    <w:pPr>
      <w:jc w:val="center"/>
    </w:pPr>
    <w:rPr>
      <w:rFonts w:cs="宋体"/>
      <w:szCs w:val="20"/>
    </w:rPr>
  </w:style>
  <w:style w:type="character" w:customStyle="1" w:styleId="afff3">
    <w:name w:val="样式 宋体"/>
    <w:rsid w:val="00073F1C"/>
    <w:rPr>
      <w:rFonts w:ascii="Times New Roman" w:eastAsia="宋体" w:hAnsi="Times New Roman"/>
    </w:rPr>
  </w:style>
  <w:style w:type="paragraph" w:customStyle="1" w:styleId="35">
    <w:name w:val="修订3"/>
    <w:rsid w:val="00073F1C"/>
    <w:pPr>
      <w:spacing w:line="240" w:lineRule="auto"/>
      <w:ind w:firstLineChars="0" w:firstLine="0"/>
      <w:jc w:val="left"/>
    </w:pPr>
    <w:rPr>
      <w:rFonts w:ascii="宋体" w:eastAsia="宋体" w:hAnsi="宋体" w:cs="Times New Roman"/>
      <w:kern w:val="0"/>
      <w:sz w:val="24"/>
      <w:szCs w:val="24"/>
      <w:lang w:eastAsia="en-US"/>
    </w:rPr>
  </w:style>
  <w:style w:type="paragraph" w:customStyle="1" w:styleId="TOC2">
    <w:name w:val="TOC 标题2"/>
    <w:basedOn w:val="1"/>
    <w:next w:val="a1"/>
    <w:rsid w:val="00073F1C"/>
    <w:pPr>
      <w:keepLines w:val="0"/>
      <w:widowControl/>
      <w:numPr>
        <w:numId w:val="0"/>
      </w:numPr>
      <w:spacing w:before="0" w:after="0" w:line="360" w:lineRule="auto"/>
      <w:jc w:val="left"/>
      <w:outlineLvl w:val="9"/>
    </w:pPr>
    <w:rPr>
      <w:rFonts w:ascii="Cambria" w:hAnsi="Cambria"/>
      <w:kern w:val="32"/>
      <w:sz w:val="32"/>
      <w:szCs w:val="32"/>
    </w:rPr>
  </w:style>
</w:styles>
</file>

<file path=word/webSettings.xml><?xml version="1.0" encoding="utf-8"?>
<w:webSettings xmlns:r="http://schemas.openxmlformats.org/officeDocument/2006/relationships" xmlns:w="http://schemas.openxmlformats.org/wordprocessingml/2006/main">
  <w:divs>
    <w:div w:id="18753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3458;&#26381;&#37038;&#31665;&#65288;service@nffund.com" TargetMode="External"/><Relationship Id="rId13" Type="http://schemas.openxmlformats.org/officeDocument/2006/relationships/hyperlink" Target="http://www.nffund.com/nanfa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21457;&#36865;&#37038;&#20214;&#33267;&#22522;&#37329;&#31649;&#29702;&#20154;&#23458;&#26381;&#37038;&#31665;service@nffund.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23458;&#26381;&#37038;&#31665;&#65288;service@nffun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nffund.com/nanfang/"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0CA2-0270-4ED9-A894-E592DABB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11904</Words>
  <Characters>67854</Characters>
  <Application>Microsoft Office Word</Application>
  <DocSecurity>0</DocSecurity>
  <Lines>565</Lines>
  <Paragraphs>159</Paragraphs>
  <ScaleCrop>false</ScaleCrop>
  <Company/>
  <LinksUpToDate>false</LinksUpToDate>
  <CharactersWithSpaces>79599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朱兴造201405</dc:creator>
  <cp:lastModifiedBy>JZBANK</cp:lastModifiedBy>
  <cp:revision>2</cp:revision>
  <cp:lastPrinted>2015-05-12T09:05:00Z</cp:lastPrinted>
  <dcterms:created xsi:type="dcterms:W3CDTF">2016-07-04T10:14:00Z</dcterms:created>
  <dcterms:modified xsi:type="dcterms:W3CDTF">2016-07-04T10:14:00Z</dcterms:modified>
</cp:coreProperties>
</file>